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857" w:rsidRPr="00874CCB" w:rsidRDefault="00680857" w:rsidP="00680857">
      <w:pPr>
        <w:rPr>
          <w:rFonts w:ascii="Verdana" w:hAnsi="Verdana"/>
          <w:b/>
          <w:sz w:val="18"/>
          <w:szCs w:val="18"/>
        </w:rPr>
      </w:pPr>
    </w:p>
    <w:p w:rsidR="00680857" w:rsidRPr="00874CCB" w:rsidRDefault="00680857" w:rsidP="00680857">
      <w:pPr>
        <w:jc w:val="center"/>
        <w:rPr>
          <w:rFonts w:ascii="Verdana" w:hAnsi="Verdana"/>
          <w:b/>
          <w:sz w:val="18"/>
          <w:szCs w:val="18"/>
        </w:rPr>
      </w:pPr>
      <w:r w:rsidRPr="00874CCB">
        <w:rPr>
          <w:rFonts w:ascii="Verdana" w:hAnsi="Verdana"/>
          <w:b/>
          <w:sz w:val="18"/>
          <w:szCs w:val="18"/>
        </w:rPr>
        <w:t>“EDITAL DE PREGÃO PRESENCIAL n° 061/2019”</w:t>
      </w:r>
    </w:p>
    <w:p w:rsidR="00680857" w:rsidRPr="00874CCB" w:rsidRDefault="00680857" w:rsidP="00680857">
      <w:pPr>
        <w:jc w:val="center"/>
        <w:rPr>
          <w:rFonts w:ascii="Verdana" w:hAnsi="Verdana"/>
          <w:b/>
          <w:sz w:val="18"/>
          <w:szCs w:val="18"/>
        </w:rPr>
      </w:pPr>
      <w:r w:rsidRPr="00874CCB">
        <w:rPr>
          <w:rFonts w:ascii="Verdana" w:hAnsi="Verdana"/>
          <w:b/>
          <w:sz w:val="18"/>
          <w:szCs w:val="18"/>
        </w:rPr>
        <w:t xml:space="preserve"> “DE: 21 de AGOSTO de 2019”</w:t>
      </w:r>
    </w:p>
    <w:p w:rsidR="00680857" w:rsidRPr="00874CCB" w:rsidRDefault="00680857" w:rsidP="00680857">
      <w:pPr>
        <w:jc w:val="center"/>
        <w:rPr>
          <w:rFonts w:ascii="Verdana" w:hAnsi="Verdana"/>
          <w:b/>
          <w:sz w:val="18"/>
          <w:szCs w:val="18"/>
        </w:rPr>
      </w:pPr>
      <w:r w:rsidRPr="00874CCB">
        <w:rPr>
          <w:rFonts w:ascii="Verdana" w:hAnsi="Verdana"/>
          <w:b/>
          <w:sz w:val="18"/>
          <w:szCs w:val="18"/>
        </w:rPr>
        <w:t xml:space="preserve">TIPO: MENOR VALOR GLOBAL </w:t>
      </w:r>
    </w:p>
    <w:p w:rsidR="00680857" w:rsidRDefault="00680857" w:rsidP="00680857">
      <w:pPr>
        <w:ind w:firstLine="2127"/>
        <w:jc w:val="both"/>
        <w:rPr>
          <w:rFonts w:ascii="Verdana" w:hAnsi="Verdana" w:cstheme="minorHAnsi"/>
          <w:sz w:val="18"/>
          <w:szCs w:val="18"/>
        </w:rPr>
      </w:pPr>
    </w:p>
    <w:p w:rsidR="00FD13A5" w:rsidRPr="00874CCB" w:rsidRDefault="00FD13A5" w:rsidP="00680857">
      <w:pPr>
        <w:ind w:firstLine="2127"/>
        <w:jc w:val="both"/>
        <w:rPr>
          <w:rFonts w:ascii="Verdana" w:hAnsi="Verdana" w:cstheme="minorHAnsi"/>
          <w:sz w:val="18"/>
          <w:szCs w:val="18"/>
        </w:rPr>
      </w:pPr>
    </w:p>
    <w:p w:rsidR="00680857" w:rsidRPr="00874CCB" w:rsidRDefault="00680857" w:rsidP="00680857">
      <w:pPr>
        <w:ind w:firstLine="2127"/>
        <w:jc w:val="right"/>
        <w:rPr>
          <w:rFonts w:ascii="Verdana" w:hAnsi="Verdana" w:cstheme="minorHAnsi"/>
          <w:sz w:val="18"/>
          <w:szCs w:val="18"/>
        </w:rPr>
      </w:pPr>
      <w:r w:rsidRPr="00874CCB">
        <w:rPr>
          <w:rFonts w:ascii="Verdana" w:hAnsi="Verdana" w:cstheme="minorHAnsi"/>
          <w:sz w:val="18"/>
          <w:szCs w:val="18"/>
        </w:rPr>
        <w:t xml:space="preserve">Araraquara, </w:t>
      </w:r>
      <w:r w:rsidR="00FD13A5">
        <w:rPr>
          <w:rFonts w:ascii="Verdana" w:hAnsi="Verdana" w:cstheme="minorHAnsi"/>
          <w:sz w:val="18"/>
          <w:szCs w:val="18"/>
        </w:rPr>
        <w:t>04</w:t>
      </w:r>
      <w:r w:rsidRPr="00874CCB">
        <w:rPr>
          <w:rFonts w:ascii="Verdana" w:hAnsi="Verdana" w:cstheme="minorHAnsi"/>
          <w:sz w:val="18"/>
          <w:szCs w:val="18"/>
        </w:rPr>
        <w:t xml:space="preserve"> de setembro de 2019</w:t>
      </w:r>
    </w:p>
    <w:p w:rsidR="00680857" w:rsidRDefault="00680857" w:rsidP="00680857">
      <w:pPr>
        <w:jc w:val="both"/>
        <w:rPr>
          <w:rFonts w:ascii="Verdana" w:hAnsi="Verdana"/>
          <w:b/>
          <w:sz w:val="18"/>
          <w:szCs w:val="18"/>
        </w:rPr>
      </w:pPr>
    </w:p>
    <w:p w:rsidR="00FD13A5" w:rsidRDefault="00FD13A5" w:rsidP="00680857">
      <w:pPr>
        <w:jc w:val="both"/>
        <w:rPr>
          <w:rFonts w:ascii="Verdana" w:hAnsi="Verdana"/>
          <w:b/>
          <w:sz w:val="18"/>
          <w:szCs w:val="18"/>
        </w:rPr>
      </w:pPr>
    </w:p>
    <w:p w:rsidR="00FD13A5" w:rsidRPr="00874CCB" w:rsidRDefault="00FD13A5" w:rsidP="00680857">
      <w:pPr>
        <w:jc w:val="both"/>
        <w:rPr>
          <w:rFonts w:ascii="Verdana" w:hAnsi="Verdana"/>
          <w:b/>
          <w:sz w:val="18"/>
          <w:szCs w:val="18"/>
        </w:rPr>
      </w:pPr>
    </w:p>
    <w:p w:rsidR="00680857" w:rsidRPr="00874CCB" w:rsidRDefault="00680857" w:rsidP="00680857">
      <w:pPr>
        <w:jc w:val="both"/>
        <w:rPr>
          <w:rFonts w:ascii="Verdana" w:hAnsi="Verdana" w:cstheme="minorHAnsi"/>
          <w:sz w:val="18"/>
          <w:szCs w:val="18"/>
        </w:rPr>
      </w:pPr>
      <w:r w:rsidRPr="00874CCB">
        <w:rPr>
          <w:rFonts w:ascii="Verdana" w:hAnsi="Verdana"/>
          <w:b/>
          <w:sz w:val="18"/>
          <w:szCs w:val="18"/>
        </w:rPr>
        <w:t>OBJETO: “CONTRATAÇÃO DE EMPRESA ESPECIALIZADA EM VENDA DE “INTERNET” PARA O FORNECIMENTO DE LINK DEDICADO, COM MONITORAMENTO PARA ATENDER AS NECESSIDADES DO MUNICÍPIO</w:t>
      </w:r>
      <w:r w:rsidRPr="00874CCB">
        <w:rPr>
          <w:rFonts w:ascii="Verdana" w:hAnsi="Verdana" w:cs="Tahoma"/>
          <w:b/>
          <w:sz w:val="18"/>
          <w:szCs w:val="18"/>
        </w:rPr>
        <w:t>”</w:t>
      </w:r>
    </w:p>
    <w:p w:rsidR="00680857" w:rsidRPr="00874CCB" w:rsidRDefault="00680857" w:rsidP="00680857">
      <w:pPr>
        <w:ind w:firstLine="2127"/>
        <w:jc w:val="both"/>
        <w:rPr>
          <w:rFonts w:ascii="Verdana" w:hAnsi="Verdana" w:cstheme="minorHAnsi"/>
          <w:sz w:val="18"/>
          <w:szCs w:val="18"/>
        </w:rPr>
      </w:pPr>
      <w:r w:rsidRPr="00874CCB">
        <w:rPr>
          <w:rFonts w:ascii="Verdana" w:hAnsi="Verdana" w:cstheme="minorHAnsi"/>
          <w:sz w:val="18"/>
          <w:szCs w:val="18"/>
        </w:rPr>
        <w:t>Recebo a impugnação ao Edital, por tempestiva.</w:t>
      </w:r>
    </w:p>
    <w:p w:rsidR="00680857" w:rsidRPr="00874CCB" w:rsidRDefault="007F10E7" w:rsidP="00680857">
      <w:pPr>
        <w:ind w:firstLine="2127"/>
        <w:jc w:val="both"/>
        <w:rPr>
          <w:rFonts w:ascii="Verdana" w:hAnsi="Verdana" w:cstheme="minorHAnsi"/>
          <w:sz w:val="18"/>
          <w:szCs w:val="18"/>
        </w:rPr>
      </w:pPr>
      <w:r w:rsidRPr="00874CCB">
        <w:rPr>
          <w:rFonts w:ascii="Verdana" w:hAnsi="Verdana" w:cstheme="minorHAnsi"/>
          <w:sz w:val="18"/>
          <w:szCs w:val="18"/>
        </w:rPr>
        <w:t xml:space="preserve">Chegou à esta Gerência de Licitação e Contratos pedido de Impugnação pela empresa </w:t>
      </w:r>
      <w:r w:rsidR="009A4F15" w:rsidRPr="00874CCB">
        <w:rPr>
          <w:rFonts w:ascii="Verdana" w:hAnsi="Verdana" w:cstheme="minorHAnsi"/>
          <w:sz w:val="18"/>
          <w:szCs w:val="18"/>
        </w:rPr>
        <w:t>Telefônica</w:t>
      </w:r>
      <w:r w:rsidRPr="00874CCB">
        <w:rPr>
          <w:rFonts w:ascii="Verdana" w:hAnsi="Verdana" w:cstheme="minorHAnsi"/>
          <w:sz w:val="18"/>
          <w:szCs w:val="18"/>
        </w:rPr>
        <w:t xml:space="preserve"> Brasil S/A, a qual alega, em síntese o seguinte:</w:t>
      </w:r>
    </w:p>
    <w:p w:rsidR="007F10E7" w:rsidRPr="00874CCB" w:rsidRDefault="007F10E7" w:rsidP="00680857">
      <w:pPr>
        <w:ind w:firstLine="2127"/>
        <w:jc w:val="both"/>
        <w:rPr>
          <w:rFonts w:ascii="Verdana" w:hAnsi="Verdana" w:cstheme="minorHAnsi"/>
          <w:sz w:val="18"/>
          <w:szCs w:val="18"/>
        </w:rPr>
      </w:pPr>
      <w:r w:rsidRPr="00874CCB">
        <w:rPr>
          <w:rFonts w:ascii="Verdana" w:hAnsi="Verdana" w:cstheme="minorHAnsi"/>
          <w:sz w:val="18"/>
          <w:szCs w:val="18"/>
        </w:rPr>
        <w:t xml:space="preserve">1 </w:t>
      </w:r>
      <w:r w:rsidR="008029A8" w:rsidRPr="00874CCB">
        <w:rPr>
          <w:rFonts w:ascii="Verdana" w:hAnsi="Verdana" w:cstheme="minorHAnsi"/>
          <w:sz w:val="18"/>
          <w:szCs w:val="18"/>
        </w:rPr>
        <w:t>–</w:t>
      </w:r>
      <w:r w:rsidRPr="00874CCB">
        <w:rPr>
          <w:rFonts w:ascii="Verdana" w:hAnsi="Verdana" w:cstheme="minorHAnsi"/>
          <w:sz w:val="18"/>
          <w:szCs w:val="18"/>
        </w:rPr>
        <w:t xml:space="preserve"> </w:t>
      </w:r>
      <w:r w:rsidR="008029A8" w:rsidRPr="00874CCB">
        <w:rPr>
          <w:rFonts w:ascii="Verdana" w:hAnsi="Verdana" w:cstheme="minorHAnsi"/>
          <w:sz w:val="18"/>
          <w:szCs w:val="18"/>
        </w:rPr>
        <w:t>Prazo exíguo para assinatura do contrato;</w:t>
      </w:r>
    </w:p>
    <w:p w:rsidR="008029A8" w:rsidRPr="00874CCB" w:rsidRDefault="008029A8" w:rsidP="00680857">
      <w:pPr>
        <w:ind w:firstLine="2127"/>
        <w:jc w:val="both"/>
        <w:rPr>
          <w:rFonts w:ascii="Verdana" w:hAnsi="Verdana" w:cstheme="minorHAnsi"/>
          <w:sz w:val="18"/>
          <w:szCs w:val="18"/>
        </w:rPr>
      </w:pPr>
      <w:r w:rsidRPr="00874CCB">
        <w:rPr>
          <w:rFonts w:ascii="Verdana" w:hAnsi="Verdana" w:cstheme="minorHAnsi"/>
          <w:sz w:val="18"/>
          <w:szCs w:val="18"/>
        </w:rPr>
        <w:t>2 – Dúvidas quanto a necessidade de subcontratação dos serviços;</w:t>
      </w:r>
    </w:p>
    <w:p w:rsidR="008029A8" w:rsidRPr="00874CCB" w:rsidRDefault="008029A8" w:rsidP="00680857">
      <w:pPr>
        <w:ind w:firstLine="2127"/>
        <w:jc w:val="both"/>
        <w:rPr>
          <w:rFonts w:ascii="Verdana" w:hAnsi="Verdana" w:cstheme="minorHAnsi"/>
          <w:sz w:val="18"/>
          <w:szCs w:val="18"/>
        </w:rPr>
      </w:pPr>
      <w:r w:rsidRPr="00874CCB">
        <w:rPr>
          <w:rFonts w:ascii="Verdana" w:hAnsi="Verdana" w:cstheme="minorHAnsi"/>
          <w:sz w:val="18"/>
          <w:szCs w:val="18"/>
        </w:rPr>
        <w:t>3 – Desproporcionalidade da exigência de comprovação de boa situação financeira por meio de cálculo de índices contábeis;</w:t>
      </w:r>
    </w:p>
    <w:p w:rsidR="008029A8" w:rsidRPr="00874CCB" w:rsidRDefault="008029A8" w:rsidP="00680857">
      <w:pPr>
        <w:ind w:firstLine="2127"/>
        <w:jc w:val="both"/>
        <w:rPr>
          <w:rFonts w:ascii="Verdana" w:hAnsi="Verdana" w:cstheme="minorHAnsi"/>
          <w:sz w:val="18"/>
          <w:szCs w:val="18"/>
        </w:rPr>
      </w:pPr>
      <w:r w:rsidRPr="00874CCB">
        <w:rPr>
          <w:rFonts w:ascii="Verdana" w:hAnsi="Verdana" w:cstheme="minorHAnsi"/>
          <w:sz w:val="18"/>
          <w:szCs w:val="18"/>
        </w:rPr>
        <w:t>4 – Exigência de comprovação de qualificação técnica compatível com o objeto;</w:t>
      </w:r>
    </w:p>
    <w:p w:rsidR="008029A8" w:rsidRPr="00874CCB" w:rsidRDefault="008029A8" w:rsidP="00680857">
      <w:pPr>
        <w:ind w:firstLine="2127"/>
        <w:jc w:val="both"/>
        <w:rPr>
          <w:rFonts w:ascii="Verdana" w:hAnsi="Verdana" w:cstheme="minorHAnsi"/>
          <w:sz w:val="18"/>
          <w:szCs w:val="18"/>
        </w:rPr>
      </w:pPr>
      <w:r w:rsidRPr="00874CCB">
        <w:rPr>
          <w:rFonts w:ascii="Verdana" w:hAnsi="Verdana" w:cstheme="minorHAnsi"/>
          <w:sz w:val="18"/>
          <w:szCs w:val="18"/>
        </w:rPr>
        <w:t>5 – Desconto linear na planilha integrante do edital;</w:t>
      </w:r>
    </w:p>
    <w:p w:rsidR="008029A8" w:rsidRPr="00874CCB" w:rsidRDefault="008029A8" w:rsidP="00680857">
      <w:pPr>
        <w:ind w:firstLine="2127"/>
        <w:jc w:val="both"/>
        <w:rPr>
          <w:rFonts w:ascii="Verdana" w:hAnsi="Verdana" w:cstheme="minorHAnsi"/>
          <w:sz w:val="18"/>
          <w:szCs w:val="18"/>
        </w:rPr>
      </w:pPr>
      <w:r w:rsidRPr="00874CCB">
        <w:rPr>
          <w:rFonts w:ascii="Verdana" w:hAnsi="Verdana" w:cstheme="minorHAnsi"/>
          <w:sz w:val="18"/>
          <w:szCs w:val="18"/>
        </w:rPr>
        <w:t>6 – Ausência de responsabilidade da contratada pela infraestrutura interna da contratante;</w:t>
      </w:r>
    </w:p>
    <w:p w:rsidR="008029A8" w:rsidRPr="00874CCB" w:rsidRDefault="008029A8" w:rsidP="00680857">
      <w:pPr>
        <w:ind w:firstLine="2127"/>
        <w:jc w:val="both"/>
        <w:rPr>
          <w:rFonts w:ascii="Verdana" w:hAnsi="Verdana" w:cstheme="minorHAnsi"/>
          <w:sz w:val="18"/>
          <w:szCs w:val="18"/>
        </w:rPr>
      </w:pPr>
      <w:r w:rsidRPr="00874CCB">
        <w:rPr>
          <w:rFonts w:ascii="Verdana" w:hAnsi="Verdana" w:cstheme="minorHAnsi"/>
          <w:sz w:val="18"/>
          <w:szCs w:val="18"/>
        </w:rPr>
        <w:t>7 – Prazo para entrega da solução e disponibilização dos serviços divergência no edital;</w:t>
      </w:r>
    </w:p>
    <w:p w:rsidR="008029A8" w:rsidRPr="00874CCB" w:rsidRDefault="008029A8" w:rsidP="00680857">
      <w:pPr>
        <w:ind w:firstLine="2127"/>
        <w:jc w:val="both"/>
        <w:rPr>
          <w:rFonts w:ascii="Verdana" w:hAnsi="Verdana" w:cstheme="minorHAnsi"/>
          <w:sz w:val="18"/>
          <w:szCs w:val="18"/>
        </w:rPr>
      </w:pPr>
      <w:r w:rsidRPr="00874CCB">
        <w:rPr>
          <w:rFonts w:ascii="Verdana" w:hAnsi="Verdana" w:cstheme="minorHAnsi"/>
          <w:sz w:val="18"/>
          <w:szCs w:val="18"/>
        </w:rPr>
        <w:t>8 – Dúvidas acerca das disposições indicadas na planilha de preços;</w:t>
      </w:r>
    </w:p>
    <w:p w:rsidR="008029A8" w:rsidRPr="00874CCB" w:rsidRDefault="008029A8" w:rsidP="00680857">
      <w:pPr>
        <w:ind w:firstLine="2127"/>
        <w:jc w:val="both"/>
        <w:rPr>
          <w:rFonts w:ascii="Verdana" w:hAnsi="Verdana" w:cstheme="minorHAnsi"/>
          <w:sz w:val="18"/>
          <w:szCs w:val="18"/>
        </w:rPr>
      </w:pPr>
      <w:r w:rsidRPr="00874CCB">
        <w:rPr>
          <w:rFonts w:ascii="Verdana" w:hAnsi="Verdana" w:cstheme="minorHAnsi"/>
          <w:sz w:val="18"/>
          <w:szCs w:val="18"/>
        </w:rPr>
        <w:t>9 – Questionamentos acerca das características técnicas e operacionais de execução do objeto;</w:t>
      </w:r>
    </w:p>
    <w:p w:rsidR="008029A8" w:rsidRPr="00874CCB" w:rsidRDefault="008029A8" w:rsidP="00680857">
      <w:pPr>
        <w:ind w:firstLine="2127"/>
        <w:jc w:val="both"/>
        <w:rPr>
          <w:rFonts w:ascii="Verdana" w:hAnsi="Verdana" w:cstheme="minorHAnsi"/>
          <w:sz w:val="18"/>
          <w:szCs w:val="18"/>
        </w:rPr>
      </w:pPr>
    </w:p>
    <w:p w:rsidR="008029A8" w:rsidRPr="00874CCB" w:rsidRDefault="008029A8" w:rsidP="00680857">
      <w:pPr>
        <w:ind w:firstLine="2127"/>
        <w:jc w:val="both"/>
        <w:rPr>
          <w:rFonts w:ascii="Verdana" w:hAnsi="Verdana" w:cstheme="minorHAnsi"/>
          <w:sz w:val="18"/>
          <w:szCs w:val="18"/>
        </w:rPr>
      </w:pPr>
      <w:r w:rsidRPr="00874CCB">
        <w:rPr>
          <w:rFonts w:ascii="Verdana" w:hAnsi="Verdana" w:cstheme="minorHAnsi"/>
          <w:sz w:val="18"/>
          <w:szCs w:val="18"/>
        </w:rPr>
        <w:t>Nestes termos, seguem os esclarecimentos:</w:t>
      </w:r>
    </w:p>
    <w:p w:rsidR="008029A8" w:rsidRPr="00874CCB" w:rsidRDefault="00360A21" w:rsidP="00680857">
      <w:pPr>
        <w:ind w:firstLine="2127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1 </w:t>
      </w:r>
      <w:r w:rsidR="008029A8" w:rsidRPr="00874CCB">
        <w:rPr>
          <w:rFonts w:ascii="Verdana" w:hAnsi="Verdana" w:cstheme="minorHAnsi"/>
          <w:sz w:val="18"/>
          <w:szCs w:val="18"/>
        </w:rPr>
        <w:t xml:space="preserve">- Quanto ao prazo para assinatura do contrato, tem-se que 5 dias é mais do que o suficiente para uma empresa que, teoricamente, venha preparada para participar de uma licitação programar-se acerca de uma assinatura de contrato. Ainda mais porque os </w:t>
      </w:r>
      <w:r w:rsidR="00874CCB" w:rsidRPr="00874CCB">
        <w:rPr>
          <w:rFonts w:ascii="Verdana" w:hAnsi="Verdana" w:cstheme="minorHAnsi"/>
          <w:sz w:val="18"/>
          <w:szCs w:val="18"/>
        </w:rPr>
        <w:t>5</w:t>
      </w:r>
      <w:r w:rsidR="008029A8" w:rsidRPr="00874CCB">
        <w:rPr>
          <w:rFonts w:ascii="Verdana" w:hAnsi="Verdana" w:cstheme="minorHAnsi"/>
          <w:sz w:val="18"/>
          <w:szCs w:val="18"/>
        </w:rPr>
        <w:t xml:space="preserve"> dias serão iniciados após a sua convocação. Como é sabido, ao encerra</w:t>
      </w:r>
      <w:r w:rsidR="00874CCB" w:rsidRPr="00874CCB">
        <w:rPr>
          <w:rFonts w:ascii="Verdana" w:hAnsi="Verdana" w:cstheme="minorHAnsi"/>
          <w:sz w:val="18"/>
          <w:szCs w:val="18"/>
        </w:rPr>
        <w:t>r</w:t>
      </w:r>
      <w:r w:rsidR="008029A8" w:rsidRPr="00874CCB">
        <w:rPr>
          <w:rFonts w:ascii="Verdana" w:hAnsi="Verdana" w:cstheme="minorHAnsi"/>
          <w:sz w:val="18"/>
          <w:szCs w:val="18"/>
        </w:rPr>
        <w:t>-se uma licitação</w:t>
      </w:r>
      <w:r w:rsidR="00874CCB" w:rsidRPr="00874CCB">
        <w:rPr>
          <w:rFonts w:ascii="Verdana" w:hAnsi="Verdana" w:cstheme="minorHAnsi"/>
          <w:sz w:val="18"/>
          <w:szCs w:val="18"/>
        </w:rPr>
        <w:t>,</w:t>
      </w:r>
      <w:r w:rsidR="008029A8" w:rsidRPr="00874CCB">
        <w:rPr>
          <w:rFonts w:ascii="Verdana" w:hAnsi="Verdana" w:cstheme="minorHAnsi"/>
          <w:sz w:val="18"/>
          <w:szCs w:val="18"/>
        </w:rPr>
        <w:t xml:space="preserve"> outros prazos administrativos vigoram antes da convocação contratual, tais como, homologação e confecção do empenho. Somente nestes dois procedimentos</w:t>
      </w:r>
      <w:r w:rsidR="004042A6" w:rsidRPr="00874CCB">
        <w:rPr>
          <w:rFonts w:ascii="Verdana" w:hAnsi="Verdana" w:cstheme="minorHAnsi"/>
          <w:sz w:val="18"/>
          <w:szCs w:val="18"/>
        </w:rPr>
        <w:t xml:space="preserve"> decorrem mais ou menos 3 a 4 dias, antes da convocação, o que faz com que o prazo para assinatura do contrato acabe por perfazer o tempo requerido pela impugnante.</w:t>
      </w:r>
    </w:p>
    <w:p w:rsidR="00DF7B58" w:rsidRPr="00874CCB" w:rsidRDefault="00360A21" w:rsidP="004042A6">
      <w:pPr>
        <w:ind w:firstLine="2127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2 </w:t>
      </w:r>
      <w:r w:rsidR="004042A6" w:rsidRPr="00874CCB">
        <w:rPr>
          <w:rFonts w:ascii="Verdana" w:hAnsi="Verdana" w:cstheme="minorHAnsi"/>
          <w:sz w:val="18"/>
          <w:szCs w:val="18"/>
        </w:rPr>
        <w:t xml:space="preserve">- Em relação à subcontratação, confunde-se a impugnante, pois o que reza o edital, em seu </w:t>
      </w:r>
      <w:r w:rsidR="004042A6" w:rsidRPr="00874CCB">
        <w:rPr>
          <w:rFonts w:ascii="Verdana" w:hAnsi="Verdana" w:cstheme="minorHAnsi"/>
          <w:b/>
          <w:sz w:val="18"/>
          <w:szCs w:val="18"/>
        </w:rPr>
        <w:t>item XX</w:t>
      </w:r>
      <w:r w:rsidR="004042A6" w:rsidRPr="00874CCB">
        <w:rPr>
          <w:rFonts w:ascii="Verdana" w:hAnsi="Verdana" w:cstheme="minorHAnsi"/>
          <w:sz w:val="18"/>
          <w:szCs w:val="18"/>
        </w:rPr>
        <w:t xml:space="preserve"> é que fica vedado à </w:t>
      </w:r>
      <w:r w:rsidR="004042A6" w:rsidRPr="00874CCB">
        <w:rPr>
          <w:rFonts w:ascii="Verdana" w:hAnsi="Verdana" w:cstheme="minorHAnsi"/>
          <w:b/>
          <w:sz w:val="18"/>
          <w:szCs w:val="18"/>
        </w:rPr>
        <w:t>CONTRATADA</w:t>
      </w:r>
      <w:r w:rsidR="004042A6" w:rsidRPr="00874CCB">
        <w:rPr>
          <w:rFonts w:ascii="Verdana" w:hAnsi="Verdana" w:cstheme="minorHAnsi"/>
          <w:sz w:val="18"/>
          <w:szCs w:val="18"/>
        </w:rPr>
        <w:t xml:space="preserve"> ceder, transferir ou subcontratar total ou parcialmente o objeto da licitação, sem a expressa anuência da CONTRATANTE, ou seja, a empresa vencedora não pode delegar seu serviço à outra estranha ao certame, salvo nos casos de anuência da contratante, devidamente justificado. </w:t>
      </w:r>
    </w:p>
    <w:p w:rsidR="004042A6" w:rsidRPr="00874CCB" w:rsidRDefault="004042A6" w:rsidP="004042A6">
      <w:pPr>
        <w:ind w:firstLine="2127"/>
        <w:jc w:val="both"/>
        <w:rPr>
          <w:rFonts w:ascii="Verdana" w:hAnsi="Verdana"/>
          <w:sz w:val="18"/>
          <w:szCs w:val="18"/>
        </w:rPr>
      </w:pPr>
      <w:r w:rsidRPr="00874CCB">
        <w:rPr>
          <w:rFonts w:ascii="Verdana" w:hAnsi="Verdana" w:cstheme="minorHAnsi"/>
          <w:sz w:val="18"/>
          <w:szCs w:val="18"/>
        </w:rPr>
        <w:t xml:space="preserve">O item </w:t>
      </w:r>
      <w:r w:rsidRPr="00874CCB">
        <w:rPr>
          <w:rFonts w:ascii="Verdana" w:hAnsi="Verdana"/>
          <w:b/>
          <w:sz w:val="18"/>
          <w:szCs w:val="18"/>
        </w:rPr>
        <w:t xml:space="preserve">10.08 </w:t>
      </w:r>
      <w:r w:rsidRPr="00874CCB">
        <w:rPr>
          <w:rFonts w:ascii="Verdana" w:hAnsi="Verdana"/>
          <w:sz w:val="18"/>
          <w:szCs w:val="18"/>
        </w:rPr>
        <w:t>do edital</w:t>
      </w:r>
      <w:r w:rsidRPr="00874CCB">
        <w:rPr>
          <w:rFonts w:ascii="Verdana" w:hAnsi="Verdana"/>
          <w:b/>
          <w:sz w:val="18"/>
          <w:szCs w:val="18"/>
        </w:rPr>
        <w:t xml:space="preserve"> </w:t>
      </w:r>
      <w:r w:rsidRPr="00874CCB">
        <w:rPr>
          <w:rFonts w:ascii="Verdana" w:hAnsi="Verdana"/>
          <w:sz w:val="18"/>
          <w:szCs w:val="18"/>
        </w:rPr>
        <w:t xml:space="preserve">refere-se ao </w:t>
      </w:r>
      <w:r w:rsidRPr="007A1658">
        <w:rPr>
          <w:rFonts w:ascii="Verdana" w:hAnsi="Verdana"/>
          <w:sz w:val="18"/>
          <w:szCs w:val="18"/>
          <w:u w:val="single"/>
        </w:rPr>
        <w:t>profissional que coordenará</w:t>
      </w:r>
      <w:r w:rsidRPr="00874CCB">
        <w:rPr>
          <w:rFonts w:ascii="Verdana" w:hAnsi="Verdana"/>
          <w:sz w:val="18"/>
          <w:szCs w:val="18"/>
        </w:rPr>
        <w:t xml:space="preserve"> seus serviços, o qual deve pertencer ao seu quadro permanente de pessoal, podendo apresentar, para tanto, contrato social, registro na carteira profissional, ficha de empregado ou contrato de trabalho, sendo possível a contratação de profissional autônomo que preencha os requisitos e se responsabilize tecnicamente pela execução dos serviços. (Súmula 25 do TCESP).</w:t>
      </w:r>
    </w:p>
    <w:p w:rsidR="004042A6" w:rsidRPr="00874CCB" w:rsidRDefault="004042A6" w:rsidP="004042A6">
      <w:pPr>
        <w:ind w:firstLine="2127"/>
        <w:jc w:val="both"/>
        <w:rPr>
          <w:rFonts w:ascii="Verdana" w:hAnsi="Verdana"/>
          <w:sz w:val="18"/>
          <w:szCs w:val="18"/>
        </w:rPr>
      </w:pPr>
      <w:r w:rsidRPr="00874CCB">
        <w:rPr>
          <w:rFonts w:ascii="Verdana" w:hAnsi="Verdana"/>
          <w:sz w:val="18"/>
          <w:szCs w:val="18"/>
        </w:rPr>
        <w:t>Portanto, não há que se confundir subcontratação de empresa com contratação de profissional que acompanhará os serviços.</w:t>
      </w:r>
    </w:p>
    <w:p w:rsidR="004042A6" w:rsidRPr="00874CCB" w:rsidRDefault="00360A21" w:rsidP="004042A6">
      <w:pPr>
        <w:ind w:firstLine="212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3 </w:t>
      </w:r>
      <w:r w:rsidR="004042A6" w:rsidRPr="00874CCB">
        <w:rPr>
          <w:rFonts w:ascii="Verdana" w:hAnsi="Verdana"/>
          <w:sz w:val="18"/>
          <w:szCs w:val="18"/>
        </w:rPr>
        <w:t xml:space="preserve">- Quantos aos índices, melhor sorte não merece a impugnante. A lei </w:t>
      </w:r>
      <w:r w:rsidR="000A35ED" w:rsidRPr="00874CCB">
        <w:rPr>
          <w:rFonts w:ascii="Verdana" w:hAnsi="Verdana"/>
          <w:sz w:val="18"/>
          <w:szCs w:val="18"/>
        </w:rPr>
        <w:t xml:space="preserve">8.666/93 dispõe, em seu art. 31, parágrafo 5º a comprovação de boa situação da empresa através de índices contábeis. </w:t>
      </w:r>
      <w:r w:rsidR="007A1658">
        <w:rPr>
          <w:rFonts w:ascii="Verdana" w:hAnsi="Verdana"/>
          <w:sz w:val="18"/>
          <w:szCs w:val="18"/>
        </w:rPr>
        <w:t>Não há porque exigir o balanço sem que seja verificado os índices. Não há melhor solução para a verificação da condição da empresa se não for através dos índices.</w:t>
      </w:r>
    </w:p>
    <w:p w:rsidR="000A35ED" w:rsidRPr="00874CCB" w:rsidRDefault="000A35ED" w:rsidP="000A35ED">
      <w:pPr>
        <w:ind w:firstLine="2127"/>
        <w:jc w:val="both"/>
        <w:rPr>
          <w:rFonts w:ascii="Verdana" w:hAnsi="Verdana"/>
          <w:sz w:val="18"/>
          <w:szCs w:val="18"/>
        </w:rPr>
      </w:pPr>
      <w:r w:rsidRPr="00874CCB">
        <w:rPr>
          <w:rFonts w:ascii="Verdana" w:hAnsi="Verdana"/>
          <w:sz w:val="18"/>
          <w:szCs w:val="18"/>
        </w:rPr>
        <w:t>O próprio Tribunal de Contas do Estado de São Paulo é favorável à tal exigência.</w:t>
      </w:r>
    </w:p>
    <w:p w:rsidR="000A35ED" w:rsidRPr="00874CCB" w:rsidRDefault="000A35ED" w:rsidP="000A35ED">
      <w:pPr>
        <w:ind w:firstLine="2127"/>
        <w:jc w:val="both"/>
        <w:rPr>
          <w:rFonts w:ascii="Verdana" w:hAnsi="Verdana"/>
          <w:sz w:val="18"/>
          <w:szCs w:val="18"/>
        </w:rPr>
      </w:pPr>
      <w:r w:rsidRPr="00874CCB">
        <w:rPr>
          <w:rFonts w:ascii="Verdana" w:hAnsi="Verdana"/>
          <w:sz w:val="18"/>
          <w:szCs w:val="18"/>
        </w:rPr>
        <w:t xml:space="preserve">Nesse sentido, há inúmeras Decisões por parte desta E. Corte, a exemplo daquela proferida no TC –003661/026/08, em sessão de 08/12/09, da E. Segunda Câmara, de Relatoria do Eminente Conselheiro </w:t>
      </w:r>
      <w:proofErr w:type="spellStart"/>
      <w:r w:rsidRPr="00874CCB">
        <w:rPr>
          <w:rFonts w:ascii="Verdana" w:hAnsi="Verdana"/>
          <w:sz w:val="18"/>
          <w:szCs w:val="18"/>
        </w:rPr>
        <w:t>Fulvio</w:t>
      </w:r>
      <w:proofErr w:type="spellEnd"/>
      <w:r w:rsidRPr="00874CCB">
        <w:rPr>
          <w:rFonts w:ascii="Verdana" w:hAnsi="Verdana"/>
          <w:sz w:val="18"/>
          <w:szCs w:val="18"/>
        </w:rPr>
        <w:t xml:space="preserve"> Julião </w:t>
      </w:r>
      <w:proofErr w:type="spellStart"/>
      <w:r w:rsidRPr="00874CCB">
        <w:rPr>
          <w:rFonts w:ascii="Verdana" w:hAnsi="Verdana"/>
          <w:sz w:val="18"/>
          <w:szCs w:val="18"/>
        </w:rPr>
        <w:t>Biazzi</w:t>
      </w:r>
      <w:proofErr w:type="spellEnd"/>
      <w:r w:rsidRPr="00874CCB">
        <w:rPr>
          <w:rFonts w:ascii="Verdana" w:hAnsi="Verdana"/>
          <w:sz w:val="18"/>
          <w:szCs w:val="18"/>
        </w:rPr>
        <w:t xml:space="preserve">, cujo trecho do voto transcrevo a </w:t>
      </w:r>
      <w:proofErr w:type="gramStart"/>
      <w:r w:rsidRPr="00874CCB">
        <w:rPr>
          <w:rFonts w:ascii="Verdana" w:hAnsi="Verdana"/>
          <w:sz w:val="18"/>
          <w:szCs w:val="18"/>
        </w:rPr>
        <w:t>seguir:“</w:t>
      </w:r>
      <w:proofErr w:type="gramEnd"/>
    </w:p>
    <w:p w:rsidR="000A35ED" w:rsidRPr="007A1658" w:rsidRDefault="007A1658" w:rsidP="000A35ED">
      <w:pPr>
        <w:ind w:firstLine="2127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“</w:t>
      </w:r>
      <w:r w:rsidR="000A35ED" w:rsidRPr="007A1658">
        <w:rPr>
          <w:rFonts w:ascii="Verdana" w:hAnsi="Verdana"/>
          <w:i/>
          <w:sz w:val="18"/>
          <w:szCs w:val="18"/>
        </w:rPr>
        <w:t xml:space="preserve">A jurisprudência deste Tribunal tem admitido que a exigência de índices de liquidez corrente e liquidez geral devam oscilar entre </w:t>
      </w:r>
      <w:r w:rsidR="000A35ED" w:rsidRPr="007A1658">
        <w:rPr>
          <w:rFonts w:ascii="Verdana" w:hAnsi="Verdana"/>
          <w:b/>
          <w:i/>
          <w:sz w:val="18"/>
          <w:szCs w:val="18"/>
          <w:u w:val="single"/>
        </w:rPr>
        <w:t>1,00 e 1,50, e o índice de endividamento entre 0,30 e 0,50</w:t>
      </w:r>
      <w:r w:rsidR="000A35ED" w:rsidRPr="007A1658">
        <w:rPr>
          <w:rFonts w:ascii="Verdana" w:hAnsi="Verdana"/>
          <w:i/>
          <w:sz w:val="18"/>
          <w:szCs w:val="18"/>
        </w:rPr>
        <w:t>, podendo, todavia, apresentar-se em patamares superiores desde que sejam trazidas justificativas de ordem técnica que motivassem a limitação imposta no instrumento convocatório, o que no presente caso não ocorreu, alijando da disputa empresas que poderiam deter índices satisfatórios e dentro daquelas variáveis eleitas por esta Casa, restando configurada, portanto, a infringência ao artigo 31, parágrafo 5º, da Lei nº 8.666/93.</w:t>
      </w:r>
      <w:r>
        <w:rPr>
          <w:rFonts w:ascii="Verdana" w:hAnsi="Verdana"/>
          <w:i/>
          <w:sz w:val="18"/>
          <w:szCs w:val="18"/>
        </w:rPr>
        <w:t>”</w:t>
      </w:r>
    </w:p>
    <w:p w:rsidR="000A35ED" w:rsidRDefault="00360A21" w:rsidP="000A35ED">
      <w:pPr>
        <w:ind w:firstLine="2127"/>
        <w:jc w:val="both"/>
        <w:rPr>
          <w:rFonts w:ascii="Verdana" w:hAnsi="Verdana"/>
          <w:i/>
          <w:sz w:val="20"/>
        </w:rPr>
      </w:pPr>
      <w:r>
        <w:rPr>
          <w:rFonts w:ascii="Verdana" w:hAnsi="Verdana"/>
          <w:sz w:val="18"/>
          <w:szCs w:val="18"/>
        </w:rPr>
        <w:t xml:space="preserve">4 </w:t>
      </w:r>
      <w:r w:rsidR="000A35ED" w:rsidRPr="00874CCB">
        <w:rPr>
          <w:rFonts w:ascii="Verdana" w:hAnsi="Verdana"/>
          <w:sz w:val="18"/>
          <w:szCs w:val="18"/>
        </w:rPr>
        <w:t xml:space="preserve">- </w:t>
      </w:r>
      <w:r w:rsidR="00725333">
        <w:rPr>
          <w:rFonts w:ascii="Verdana" w:hAnsi="Verdana"/>
          <w:sz w:val="18"/>
          <w:szCs w:val="18"/>
        </w:rPr>
        <w:t xml:space="preserve">Quanto à capacidade técnica da empresa, vimos esclarecer que a mesma será aferida através do item </w:t>
      </w:r>
      <w:r w:rsidR="00725333" w:rsidRPr="00F9029B">
        <w:rPr>
          <w:rFonts w:ascii="Verdana" w:hAnsi="Verdana"/>
          <w:b/>
          <w:sz w:val="20"/>
        </w:rPr>
        <w:t>10.0</w:t>
      </w:r>
      <w:r w:rsidR="00725333">
        <w:rPr>
          <w:rFonts w:ascii="Verdana" w:hAnsi="Verdana"/>
          <w:b/>
          <w:sz w:val="20"/>
        </w:rPr>
        <w:t>7: “</w:t>
      </w:r>
      <w:r w:rsidR="00725333" w:rsidRPr="00725333">
        <w:rPr>
          <w:rFonts w:ascii="Verdana" w:hAnsi="Verdana"/>
          <w:b/>
          <w:i/>
          <w:sz w:val="20"/>
        </w:rPr>
        <w:t>Comprovação de capacidade técnico-operacional da licitante</w:t>
      </w:r>
      <w:r w:rsidR="00725333" w:rsidRPr="00725333">
        <w:rPr>
          <w:rFonts w:ascii="Verdana" w:hAnsi="Verdana"/>
          <w:i/>
          <w:sz w:val="20"/>
        </w:rPr>
        <w:t xml:space="preserve">, demonstrando aptidão para o desempenho de atividade pertinente e compatível em características, quantidades e prazos com o objeto desta licitação, através de </w:t>
      </w:r>
      <w:proofErr w:type="gramStart"/>
      <w:r w:rsidR="00725333" w:rsidRPr="00725333">
        <w:rPr>
          <w:rFonts w:ascii="Verdana" w:hAnsi="Verdana"/>
          <w:i/>
          <w:sz w:val="20"/>
        </w:rPr>
        <w:t>atestado(</w:t>
      </w:r>
      <w:proofErr w:type="gramEnd"/>
      <w:r w:rsidR="00725333" w:rsidRPr="00725333">
        <w:rPr>
          <w:rFonts w:ascii="Verdana" w:hAnsi="Verdana"/>
          <w:i/>
          <w:sz w:val="20"/>
        </w:rPr>
        <w:t>s) fornecido(s) por pessoas jurídicas de direito público ou privado.”</w:t>
      </w:r>
    </w:p>
    <w:p w:rsidR="00725333" w:rsidRDefault="00725333" w:rsidP="000A35ED">
      <w:pPr>
        <w:ind w:firstLine="2127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 item 10.08 refere-se ao profissional que será responsável pelos serviços. O mesmo deve pertencer ao quadro de pessoal da licitante, sendo comprovado através dos requisitos descritos no item.</w:t>
      </w:r>
    </w:p>
    <w:p w:rsidR="006A6865" w:rsidRDefault="006A6865" w:rsidP="000A35ED">
      <w:pPr>
        <w:ind w:firstLine="2127"/>
        <w:jc w:val="both"/>
        <w:rPr>
          <w:rFonts w:ascii="Verdana" w:hAnsi="Verdana"/>
          <w:sz w:val="20"/>
        </w:rPr>
      </w:pPr>
    </w:p>
    <w:p w:rsidR="00725333" w:rsidRDefault="00725333" w:rsidP="000A35ED">
      <w:pPr>
        <w:ind w:firstLine="2127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Já o item 10.09 exige que as empresas participantes </w:t>
      </w:r>
      <w:r w:rsidR="006A6865">
        <w:rPr>
          <w:rFonts w:ascii="Verdana" w:hAnsi="Verdana"/>
          <w:b/>
          <w:sz w:val="20"/>
        </w:rPr>
        <w:t>declarem que possuem ou possuirão</w:t>
      </w:r>
      <w:r w:rsidRPr="00F64423">
        <w:rPr>
          <w:rFonts w:ascii="Verdana" w:hAnsi="Verdana"/>
          <w:b/>
          <w:sz w:val="20"/>
        </w:rPr>
        <w:t xml:space="preserve"> instalações, aparelhamento e pessoal técnico</w:t>
      </w:r>
      <w:r w:rsidRPr="00F64423">
        <w:rPr>
          <w:rFonts w:ascii="Verdana" w:hAnsi="Verdana"/>
          <w:sz w:val="20"/>
        </w:rPr>
        <w:t>, adequados e disponíveis, para a realização do objeto da Licitação</w:t>
      </w:r>
      <w:r w:rsidR="006A6865">
        <w:rPr>
          <w:rFonts w:ascii="Verdana" w:hAnsi="Verdana"/>
          <w:sz w:val="20"/>
        </w:rPr>
        <w:t>. Tal exigência serve como garantia à Administração de que, quando assinado o contrato e expedida a ordem de serviço a empresa estará comprometida em realizar os serviços. Portanto não há duvidas em relação às exigências, haja vista estarem em perfeita consonância com o dispositivo legal.</w:t>
      </w:r>
    </w:p>
    <w:p w:rsidR="006A6865" w:rsidRDefault="00360A21" w:rsidP="000A35ED">
      <w:pPr>
        <w:ind w:firstLine="2127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5 </w:t>
      </w:r>
      <w:r w:rsidR="006A6865">
        <w:rPr>
          <w:rFonts w:ascii="Verdana" w:hAnsi="Verdana"/>
          <w:sz w:val="20"/>
        </w:rPr>
        <w:t>- Em referência ao desconto indicado na planilha do edital, vimos esclarecer o que segue.</w:t>
      </w:r>
    </w:p>
    <w:p w:rsidR="006A6865" w:rsidRDefault="006A6865" w:rsidP="000A35ED">
      <w:pPr>
        <w:ind w:firstLine="212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 xml:space="preserve">Na fase de cotação dos valores que serviram de base para a presente licitação, foram ofertados valores para os três itens que compuseram o objeto. Pois, bem, diante dos orçamentos a Administração obteve o valor global estimado. A planilha constante do anexo VIII do edital detalha a média obtida pela Administração em relação aos três itens que compõem a planilha. Portanto, a fim de que os preços finais, ou seja, a proposta que ofertar o maior desconto no preço global, seja compatível com os valores obtidos, bem como </w:t>
      </w:r>
      <w:r w:rsidR="00360A21">
        <w:rPr>
          <w:rFonts w:ascii="Verdana" w:hAnsi="Verdana"/>
          <w:sz w:val="20"/>
        </w:rPr>
        <w:t>se evitando o chamado</w:t>
      </w:r>
      <w:r>
        <w:rPr>
          <w:rFonts w:ascii="Verdana" w:hAnsi="Verdana"/>
          <w:sz w:val="20"/>
        </w:rPr>
        <w:t xml:space="preserve"> jogo de planilhas</w:t>
      </w:r>
      <w:r w:rsidR="007A147B">
        <w:rPr>
          <w:rFonts w:ascii="Verdana" w:hAnsi="Verdana"/>
          <w:sz w:val="20"/>
        </w:rPr>
        <w:t>, superfaturand</w:t>
      </w:r>
      <w:r w:rsidR="00360A21">
        <w:rPr>
          <w:rFonts w:ascii="Verdana" w:hAnsi="Verdana"/>
          <w:sz w:val="20"/>
        </w:rPr>
        <w:t xml:space="preserve">o um item a detrimento de outro, </w:t>
      </w:r>
      <w:r w:rsidR="007A147B">
        <w:rPr>
          <w:rFonts w:ascii="Verdana" w:hAnsi="Verdana"/>
          <w:sz w:val="20"/>
        </w:rPr>
        <w:t>a Administração</w:t>
      </w:r>
      <w:r>
        <w:rPr>
          <w:rFonts w:ascii="Verdana" w:hAnsi="Verdana"/>
          <w:sz w:val="20"/>
        </w:rPr>
        <w:t xml:space="preserve"> </w:t>
      </w:r>
      <w:r w:rsidR="00360A21">
        <w:rPr>
          <w:rFonts w:ascii="Verdana" w:hAnsi="Verdana"/>
          <w:sz w:val="20"/>
        </w:rPr>
        <w:t xml:space="preserve">entendeu conveniente estipular a porcentagem que cada item representa no valor global. O critério de julgamento é o </w:t>
      </w:r>
      <w:r w:rsidR="00360A21" w:rsidRPr="00360A21">
        <w:rPr>
          <w:rFonts w:ascii="Verdana" w:hAnsi="Verdana"/>
          <w:sz w:val="20"/>
          <w:szCs w:val="20"/>
        </w:rPr>
        <w:t>MENOR VALOR GLOBAL</w:t>
      </w:r>
      <w:r w:rsidR="00360A21">
        <w:rPr>
          <w:rFonts w:ascii="Verdana" w:hAnsi="Verdana"/>
          <w:sz w:val="20"/>
          <w:szCs w:val="20"/>
        </w:rPr>
        <w:t>, porém este valor será diluíd</w:t>
      </w:r>
      <w:r w:rsidR="007A1658">
        <w:rPr>
          <w:rFonts w:ascii="Verdana" w:hAnsi="Verdana"/>
          <w:sz w:val="20"/>
          <w:szCs w:val="20"/>
        </w:rPr>
        <w:t>o de acordo com a porcentagem proporcional a cada</w:t>
      </w:r>
      <w:r w:rsidR="00360A21">
        <w:rPr>
          <w:rFonts w:ascii="Verdana" w:hAnsi="Verdana"/>
          <w:sz w:val="20"/>
          <w:szCs w:val="20"/>
        </w:rPr>
        <w:t xml:space="preserve"> item.</w:t>
      </w:r>
    </w:p>
    <w:p w:rsidR="00360A21" w:rsidRPr="0062248D" w:rsidRDefault="00360A21" w:rsidP="000A35ED">
      <w:pPr>
        <w:ind w:firstLine="2127"/>
        <w:jc w:val="both"/>
        <w:rPr>
          <w:rFonts w:ascii="Verdana" w:hAnsi="Verdana"/>
          <w:sz w:val="20"/>
          <w:szCs w:val="20"/>
        </w:rPr>
      </w:pPr>
      <w:r w:rsidRPr="0062248D">
        <w:rPr>
          <w:rFonts w:ascii="Verdana" w:hAnsi="Verdana"/>
          <w:sz w:val="20"/>
          <w:szCs w:val="20"/>
        </w:rPr>
        <w:t xml:space="preserve">6 – </w:t>
      </w:r>
      <w:r w:rsidR="0062248D" w:rsidRPr="0062248D">
        <w:rPr>
          <w:rFonts w:ascii="Verdana" w:hAnsi="Verdana"/>
          <w:sz w:val="20"/>
          <w:szCs w:val="20"/>
        </w:rPr>
        <w:t xml:space="preserve">A contratada deverá levar o link de 2 GB de dupla abordagem no 9º andar do Paço Municipal (Coordenadoria Executiva de Tecnologia da Informação), no qual deverá constar: Rack, nobreak e banco de baterias. Quanto ao item </w:t>
      </w:r>
      <w:r w:rsidR="0062248D" w:rsidRPr="0062248D">
        <w:rPr>
          <w:rFonts w:ascii="Verdana" w:hAnsi="Verdana" w:cs="Arial"/>
          <w:b/>
          <w:bCs/>
          <w:color w:val="000000"/>
          <w:sz w:val="20"/>
          <w:szCs w:val="20"/>
        </w:rPr>
        <w:t>04.09.02</w:t>
      </w:r>
      <w:r w:rsidR="0062248D" w:rsidRPr="0062248D">
        <w:rPr>
          <w:rFonts w:ascii="Verdana" w:hAnsi="Verdana" w:cs="Arial"/>
          <w:b/>
          <w:bCs/>
          <w:color w:val="000000"/>
          <w:sz w:val="20"/>
          <w:szCs w:val="20"/>
        </w:rPr>
        <w:t xml:space="preserve"> refere-se somente ao item 01.</w:t>
      </w:r>
    </w:p>
    <w:p w:rsidR="00360A21" w:rsidRDefault="00360A21" w:rsidP="000A35ED">
      <w:pPr>
        <w:ind w:firstLine="212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7 – Em relação ao prazo para entrega de solução e disponibilização dos serviços vimos esclarecer o seguinte. </w:t>
      </w:r>
    </w:p>
    <w:p w:rsidR="00360A21" w:rsidRDefault="00360A21" w:rsidP="000A35ED">
      <w:pPr>
        <w:ind w:firstLine="212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 prazo para o início dos serviços a contar do recebimento da ordem de serviço </w:t>
      </w:r>
      <w:r w:rsidRPr="00360A21">
        <w:rPr>
          <w:rFonts w:ascii="Verdana" w:hAnsi="Verdana"/>
          <w:b/>
          <w:sz w:val="18"/>
          <w:szCs w:val="18"/>
          <w:u w:val="single"/>
        </w:rPr>
        <w:t>será de 10 (dez) dias úteis</w:t>
      </w:r>
      <w:r>
        <w:rPr>
          <w:rFonts w:ascii="Verdana" w:hAnsi="Verdana"/>
          <w:sz w:val="18"/>
          <w:szCs w:val="18"/>
        </w:rPr>
        <w:t xml:space="preserve">, conforme determina o item </w:t>
      </w:r>
      <w:r w:rsidRPr="00AC7659">
        <w:rPr>
          <w:rFonts w:ascii="Verdana" w:hAnsi="Verdana"/>
          <w:b/>
          <w:sz w:val="18"/>
          <w:szCs w:val="18"/>
        </w:rPr>
        <w:t xml:space="preserve">02.07 da Cláusula Segunda </w:t>
      </w:r>
      <w:r>
        <w:rPr>
          <w:rFonts w:ascii="Verdana" w:hAnsi="Verdana"/>
          <w:sz w:val="18"/>
          <w:szCs w:val="18"/>
        </w:rPr>
        <w:t xml:space="preserve">do contrato.  </w:t>
      </w:r>
    </w:p>
    <w:p w:rsidR="00360A21" w:rsidRPr="001759C9" w:rsidRDefault="00360A21" w:rsidP="000A35ED">
      <w:pPr>
        <w:ind w:firstLine="212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 partir do momento do início, a licitante vencedora deverá concluir os serviços nos prazos do Termo de Referência, ou seja: </w:t>
      </w:r>
      <w:r w:rsidR="001759C9" w:rsidRPr="001759C9">
        <w:rPr>
          <w:rFonts w:ascii="Verdana" w:hAnsi="Verdana" w:cs="Arial"/>
          <w:sz w:val="18"/>
          <w:szCs w:val="18"/>
        </w:rPr>
        <w:t>no prazo máximo de 45 (quarenta e cinco) dias para o item 01 e 90 (noventa) para os itens 1.1 e 1.2</w:t>
      </w:r>
      <w:r w:rsidR="001759C9">
        <w:rPr>
          <w:rFonts w:ascii="Verdana" w:hAnsi="Verdana" w:cs="Arial"/>
          <w:sz w:val="18"/>
          <w:szCs w:val="18"/>
        </w:rPr>
        <w:t xml:space="preserve"> do Termo de Referência.</w:t>
      </w:r>
    </w:p>
    <w:p w:rsidR="0062248D" w:rsidRPr="00F46ED3" w:rsidRDefault="00360A21" w:rsidP="00F46ED3">
      <w:pPr>
        <w:ind w:firstLine="212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>
        <w:rPr>
          <w:rFonts w:ascii="Verdana" w:hAnsi="Verdana"/>
          <w:sz w:val="18"/>
          <w:szCs w:val="18"/>
        </w:rPr>
        <w:t xml:space="preserve">8 – </w:t>
      </w:r>
      <w:r w:rsidR="00F46ED3">
        <w:rPr>
          <w:rFonts w:ascii="Verdana" w:hAnsi="Verdana"/>
          <w:sz w:val="18"/>
          <w:szCs w:val="18"/>
        </w:rPr>
        <w:t xml:space="preserve">1 - </w:t>
      </w:r>
      <w:r w:rsidR="0062248D" w:rsidRPr="0062248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 prefeitura, através do seu edital, não específica qual solução de segurança lógica deve ser aplicada, através d</w:t>
      </w:r>
      <w:r w:rsidR="0062248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o Anexo II do mesmo documento.</w:t>
      </w:r>
      <w:r w:rsidR="00F46ED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</w:t>
      </w:r>
      <w:r w:rsidR="0062248D" w:rsidRPr="0062248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Caberá à contratada, aplicar as melhores práticas possíveis à segurança do link contratado, optando pela melhor solução à sua disposição.</w:t>
      </w:r>
    </w:p>
    <w:p w:rsidR="00F46ED3" w:rsidRDefault="0062248D" w:rsidP="00F46ED3">
      <w:pPr>
        <w:spacing w:after="0" w:line="240" w:lineRule="auto"/>
        <w:ind w:firstLine="1843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62248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 </w:t>
      </w:r>
      <w:r w:rsidR="00F46ED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 2 – Sim, além de banco de baterias, conforme item 6;</w:t>
      </w:r>
    </w:p>
    <w:p w:rsidR="00F46ED3" w:rsidRDefault="00F46ED3" w:rsidP="0062248D">
      <w:pPr>
        <w:spacing w:after="0" w:line="240" w:lineRule="auto"/>
        <w:ind w:firstLine="1843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</w:p>
    <w:p w:rsidR="00F46ED3" w:rsidRPr="0062248D" w:rsidRDefault="00F46ED3" w:rsidP="00F46ED3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3-</w:t>
      </w:r>
      <w:r w:rsidRPr="0062248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A solução de Firewall não está contemplada nessa licitação. Trata-se de um objeto de outro certame em andamento.</w:t>
      </w:r>
    </w:p>
    <w:p w:rsidR="00F46ED3" w:rsidRDefault="00F46ED3" w:rsidP="00F46ED3">
      <w:pPr>
        <w:spacing w:after="0" w:line="240" w:lineRule="auto"/>
        <w:ind w:firstLine="2127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</w:p>
    <w:p w:rsidR="00F46ED3" w:rsidRDefault="00F46ED3" w:rsidP="00F46ED3">
      <w:pPr>
        <w:spacing w:after="0" w:line="240" w:lineRule="auto"/>
        <w:ind w:firstLine="2127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</w:p>
    <w:p w:rsidR="00F46ED3" w:rsidRDefault="00F46ED3" w:rsidP="00F46ED3">
      <w:pPr>
        <w:spacing w:after="0" w:line="240" w:lineRule="auto"/>
        <w:ind w:firstLine="2127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 xml:space="preserve"> </w:t>
      </w:r>
    </w:p>
    <w:p w:rsidR="00F46ED3" w:rsidRDefault="00F46ED3" w:rsidP="00F46ED3">
      <w:pPr>
        <w:spacing w:after="0" w:line="240" w:lineRule="auto"/>
        <w:ind w:firstLine="212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4 – O gerenciamento será efetuado pela </w:t>
      </w:r>
      <w:r w:rsidRPr="0062248D">
        <w:rPr>
          <w:rFonts w:ascii="Verdana" w:hAnsi="Verdana"/>
          <w:sz w:val="20"/>
          <w:szCs w:val="20"/>
        </w:rPr>
        <w:t>Coordenadoria Executiva de Tecnologia da Informação</w:t>
      </w:r>
      <w:r>
        <w:rPr>
          <w:rFonts w:ascii="Verdana" w:hAnsi="Verdana"/>
          <w:sz w:val="20"/>
          <w:szCs w:val="20"/>
        </w:rPr>
        <w:t xml:space="preserve"> e será somente para o item 1.</w:t>
      </w:r>
    </w:p>
    <w:p w:rsidR="00F46ED3" w:rsidRDefault="00F46ED3" w:rsidP="00F46ED3">
      <w:pPr>
        <w:spacing w:after="0" w:line="240" w:lineRule="auto"/>
        <w:ind w:firstLine="2127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</w:p>
    <w:p w:rsidR="00F46ED3" w:rsidRDefault="00F46ED3" w:rsidP="00F46ED3">
      <w:pPr>
        <w:spacing w:after="0" w:line="240" w:lineRule="auto"/>
        <w:ind w:firstLine="2127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Os endereços são:</w:t>
      </w:r>
    </w:p>
    <w:p w:rsidR="00F46ED3" w:rsidRDefault="00F46ED3" w:rsidP="00F46ED3">
      <w:pPr>
        <w:spacing w:after="0" w:line="240" w:lineRule="auto"/>
        <w:ind w:firstLine="2127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</w:p>
    <w:p w:rsidR="00F46ED3" w:rsidRPr="00795B22" w:rsidRDefault="00F46ED3" w:rsidP="00F46ED3">
      <w:pPr>
        <w:ind w:firstLine="2127"/>
        <w:jc w:val="both"/>
        <w:rPr>
          <w:rFonts w:ascii="Verdana" w:hAnsi="Verdana"/>
          <w:sz w:val="18"/>
          <w:szCs w:val="18"/>
        </w:rPr>
      </w:pPr>
      <w:r w:rsidRPr="00795B22">
        <w:rPr>
          <w:rFonts w:ascii="Verdana" w:hAnsi="Verdana"/>
          <w:sz w:val="18"/>
          <w:szCs w:val="18"/>
        </w:rPr>
        <w:t>Assentamento Monte Alegre</w:t>
      </w:r>
    </w:p>
    <w:p w:rsidR="00F46ED3" w:rsidRPr="00795B22" w:rsidRDefault="00F46ED3" w:rsidP="00F46ED3">
      <w:pPr>
        <w:ind w:firstLine="2127"/>
        <w:jc w:val="both"/>
        <w:rPr>
          <w:rFonts w:ascii="Verdana" w:hAnsi="Verdana"/>
          <w:sz w:val="18"/>
          <w:szCs w:val="18"/>
        </w:rPr>
      </w:pPr>
      <w:r w:rsidRPr="00795B22">
        <w:rPr>
          <w:rFonts w:ascii="Verdana" w:hAnsi="Verdana"/>
          <w:sz w:val="18"/>
          <w:szCs w:val="18"/>
        </w:rPr>
        <w:t>USF Monte Alegre - Endereço: Agrovila 25 - Assentamento Monte Alegre 3 - CEP: 14812-000 - Araraquara - SP - Localização: -21.591415, -48.245589</w:t>
      </w:r>
    </w:p>
    <w:p w:rsidR="00F46ED3" w:rsidRPr="00795B22" w:rsidRDefault="00F46ED3" w:rsidP="00F46ED3">
      <w:pPr>
        <w:ind w:firstLine="2127"/>
        <w:jc w:val="both"/>
        <w:rPr>
          <w:rFonts w:ascii="Verdana" w:hAnsi="Verdana"/>
          <w:sz w:val="18"/>
          <w:szCs w:val="18"/>
        </w:rPr>
      </w:pPr>
      <w:r w:rsidRPr="00795B22">
        <w:rPr>
          <w:rFonts w:ascii="Verdana" w:hAnsi="Verdana"/>
          <w:sz w:val="18"/>
          <w:szCs w:val="18"/>
        </w:rPr>
        <w:t>EMEF Maria de Lourdes S Prado Assentamento Monte Alegre 6 - CEP: 14812-000 - Araraquara - SP - Localização: -21.609082, -48.243827</w:t>
      </w:r>
    </w:p>
    <w:p w:rsidR="00F46ED3" w:rsidRPr="00795B22" w:rsidRDefault="00F46ED3" w:rsidP="00F46ED3">
      <w:pPr>
        <w:ind w:firstLine="2127"/>
        <w:jc w:val="both"/>
        <w:rPr>
          <w:rFonts w:ascii="Verdana" w:hAnsi="Verdana"/>
          <w:sz w:val="18"/>
          <w:szCs w:val="18"/>
        </w:rPr>
      </w:pPr>
      <w:r w:rsidRPr="00795B22">
        <w:rPr>
          <w:rFonts w:ascii="Verdana" w:hAnsi="Verdana"/>
          <w:sz w:val="18"/>
          <w:szCs w:val="18"/>
        </w:rPr>
        <w:t>Assentamento Bela Vista</w:t>
      </w:r>
    </w:p>
    <w:p w:rsidR="00F46ED3" w:rsidRPr="00795B22" w:rsidRDefault="00F46ED3" w:rsidP="00F46ED3">
      <w:pPr>
        <w:ind w:firstLine="2127"/>
        <w:jc w:val="both"/>
        <w:rPr>
          <w:rFonts w:ascii="Verdana" w:hAnsi="Verdana"/>
          <w:sz w:val="18"/>
          <w:szCs w:val="18"/>
        </w:rPr>
      </w:pPr>
      <w:r w:rsidRPr="00795B22">
        <w:rPr>
          <w:rFonts w:ascii="Verdana" w:hAnsi="Verdana"/>
          <w:sz w:val="18"/>
          <w:szCs w:val="18"/>
        </w:rPr>
        <w:t>USF Bela Vista - Endereço: Rua 03, 04 - Assentamento Bela Vista - CEP: 14800-890 - Localização: -21.914452, -48.192942</w:t>
      </w:r>
    </w:p>
    <w:p w:rsidR="00F46ED3" w:rsidRPr="00725333" w:rsidRDefault="00F46ED3" w:rsidP="00F46ED3">
      <w:pPr>
        <w:ind w:firstLine="2127"/>
        <w:jc w:val="both"/>
        <w:rPr>
          <w:rFonts w:ascii="Verdana" w:hAnsi="Verdana"/>
          <w:sz w:val="18"/>
          <w:szCs w:val="18"/>
        </w:rPr>
      </w:pPr>
      <w:r w:rsidRPr="00795B22">
        <w:rPr>
          <w:rFonts w:ascii="Verdana" w:hAnsi="Verdana"/>
          <w:sz w:val="18"/>
          <w:szCs w:val="18"/>
        </w:rPr>
        <w:t xml:space="preserve">EMEF </w:t>
      </w:r>
      <w:proofErr w:type="spellStart"/>
      <w:r w:rsidRPr="00795B22">
        <w:rPr>
          <w:rFonts w:ascii="Verdana" w:hAnsi="Verdana"/>
          <w:sz w:val="18"/>
          <w:szCs w:val="18"/>
        </w:rPr>
        <w:t>Herminio</w:t>
      </w:r>
      <w:proofErr w:type="spellEnd"/>
      <w:r w:rsidRPr="00795B22">
        <w:rPr>
          <w:rFonts w:ascii="Verdana" w:hAnsi="Verdana"/>
          <w:sz w:val="18"/>
          <w:szCs w:val="18"/>
        </w:rPr>
        <w:t xml:space="preserve"> </w:t>
      </w:r>
      <w:proofErr w:type="spellStart"/>
      <w:r w:rsidRPr="00795B22">
        <w:rPr>
          <w:rFonts w:ascii="Verdana" w:hAnsi="Verdana"/>
          <w:sz w:val="18"/>
          <w:szCs w:val="18"/>
        </w:rPr>
        <w:t>Pagotto</w:t>
      </w:r>
      <w:proofErr w:type="spellEnd"/>
      <w:r w:rsidRPr="00795B22">
        <w:rPr>
          <w:rFonts w:ascii="Verdana" w:hAnsi="Verdana"/>
          <w:sz w:val="18"/>
          <w:szCs w:val="18"/>
        </w:rPr>
        <w:t xml:space="preserve"> - CEP: 14800-890 - Localização:  -21.917045, -48.196369</w:t>
      </w:r>
    </w:p>
    <w:p w:rsidR="00F46ED3" w:rsidRDefault="00F46ED3" w:rsidP="00F46ED3">
      <w:pPr>
        <w:spacing w:after="0" w:line="240" w:lineRule="auto"/>
        <w:ind w:firstLine="2127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</w:p>
    <w:p w:rsidR="005C44E0" w:rsidRPr="005C44E0" w:rsidRDefault="00360A21" w:rsidP="005C44E0">
      <w:pPr>
        <w:ind w:firstLine="212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9 </w:t>
      </w:r>
      <w:r w:rsidR="00795B22">
        <w:rPr>
          <w:rFonts w:ascii="Verdana" w:hAnsi="Verdana"/>
          <w:sz w:val="18"/>
          <w:szCs w:val="18"/>
        </w:rPr>
        <w:t>–</w:t>
      </w:r>
      <w:r>
        <w:rPr>
          <w:rFonts w:ascii="Verdana" w:hAnsi="Verdana"/>
          <w:sz w:val="18"/>
          <w:szCs w:val="18"/>
        </w:rPr>
        <w:t xml:space="preserve"> </w:t>
      </w:r>
      <w:r w:rsidR="005C44E0">
        <w:rPr>
          <w:rFonts w:ascii="Verdana" w:hAnsi="Verdana"/>
          <w:sz w:val="18"/>
          <w:szCs w:val="18"/>
        </w:rPr>
        <w:t xml:space="preserve">3 - </w:t>
      </w:r>
      <w:r w:rsidR="005C44E0" w:rsidRPr="005C44E0">
        <w:rPr>
          <w:rFonts w:ascii="Verdana" w:hAnsi="Verdana"/>
          <w:sz w:val="18"/>
          <w:szCs w:val="18"/>
        </w:rPr>
        <w:t>Requisitos de Backbone</w:t>
      </w:r>
    </w:p>
    <w:p w:rsidR="005C44E0" w:rsidRPr="005C44E0" w:rsidRDefault="005C44E0" w:rsidP="005C44E0">
      <w:pPr>
        <w:ind w:firstLine="2127"/>
        <w:jc w:val="both"/>
        <w:rPr>
          <w:rFonts w:ascii="Verdana" w:hAnsi="Verdana"/>
          <w:sz w:val="18"/>
          <w:szCs w:val="18"/>
        </w:rPr>
      </w:pPr>
      <w:r w:rsidRPr="005C44E0">
        <w:rPr>
          <w:rFonts w:ascii="Verdana" w:hAnsi="Verdana"/>
          <w:sz w:val="18"/>
          <w:szCs w:val="18"/>
        </w:rPr>
        <w:t xml:space="preserve"> A Administração Municipal não aceitará </w:t>
      </w:r>
      <w:proofErr w:type="spellStart"/>
      <w:r w:rsidRPr="005C44E0">
        <w:rPr>
          <w:rFonts w:ascii="Verdana" w:hAnsi="Verdana"/>
          <w:sz w:val="18"/>
          <w:szCs w:val="18"/>
        </w:rPr>
        <w:t>entrocamentos</w:t>
      </w:r>
      <w:proofErr w:type="spellEnd"/>
      <w:r w:rsidRPr="005C44E0">
        <w:rPr>
          <w:rFonts w:ascii="Verdana" w:hAnsi="Verdana"/>
          <w:sz w:val="18"/>
          <w:szCs w:val="18"/>
        </w:rPr>
        <w:t xml:space="preserve"> de rádio em nenhum dos serviços licitados. Todos devem ser realizados e abordados em fibra-óptica.</w:t>
      </w:r>
    </w:p>
    <w:p w:rsidR="00360A21" w:rsidRDefault="005C44E0" w:rsidP="005C44E0">
      <w:pPr>
        <w:ind w:firstLine="2127"/>
        <w:jc w:val="both"/>
        <w:rPr>
          <w:rFonts w:ascii="Verdana" w:hAnsi="Verdana"/>
          <w:sz w:val="18"/>
          <w:szCs w:val="18"/>
        </w:rPr>
      </w:pPr>
      <w:r w:rsidRPr="005C44E0">
        <w:rPr>
          <w:rFonts w:ascii="Verdana" w:hAnsi="Verdana"/>
          <w:sz w:val="18"/>
          <w:szCs w:val="18"/>
        </w:rPr>
        <w:t xml:space="preserve">Atualmente, a Prefeitura não possui AS e bloco de </w:t>
      </w:r>
      <w:proofErr w:type="spellStart"/>
      <w:r w:rsidRPr="005C44E0">
        <w:rPr>
          <w:rFonts w:ascii="Verdana" w:hAnsi="Verdana"/>
          <w:sz w:val="18"/>
          <w:szCs w:val="18"/>
        </w:rPr>
        <w:t>IP´s</w:t>
      </w:r>
      <w:proofErr w:type="spellEnd"/>
      <w:r w:rsidRPr="005C44E0">
        <w:rPr>
          <w:rFonts w:ascii="Verdana" w:hAnsi="Verdana"/>
          <w:sz w:val="18"/>
          <w:szCs w:val="18"/>
        </w:rPr>
        <w:t xml:space="preserve"> próprios. Porém, como medida de cautela para adoção futura, faz-se necessário que o serviço ora contratado permita tal recurso.</w:t>
      </w:r>
    </w:p>
    <w:p w:rsidR="005C44E0" w:rsidRDefault="005C44E0" w:rsidP="005C44E0">
      <w:pPr>
        <w:spacing w:after="0" w:line="240" w:lineRule="auto"/>
        <w:ind w:firstLine="2127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pt-B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pt-BR"/>
        </w:rPr>
        <w:t xml:space="preserve">Quanto a quantidade mínima de 16 endereços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pt-BR"/>
        </w:rPr>
        <w:t>IPs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pt-BR"/>
        </w:rPr>
        <w:t xml:space="preserve"> a mesma será somente para o item 1</w:t>
      </w:r>
    </w:p>
    <w:p w:rsidR="005C44E0" w:rsidRDefault="005C44E0" w:rsidP="005C44E0">
      <w:pPr>
        <w:spacing w:after="0" w:line="240" w:lineRule="auto"/>
        <w:ind w:firstLine="2127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pt-BR"/>
        </w:rPr>
      </w:pPr>
    </w:p>
    <w:p w:rsidR="005C44E0" w:rsidRPr="005C44E0" w:rsidRDefault="005C44E0" w:rsidP="005C44E0">
      <w:pPr>
        <w:spacing w:after="150" w:line="240" w:lineRule="auto"/>
        <w:ind w:firstLine="2127"/>
        <w:rPr>
          <w:rFonts w:ascii="Segoe UI" w:eastAsia="Times New Roman" w:hAnsi="Segoe UI" w:cs="Segoe UI"/>
          <w:sz w:val="27"/>
          <w:szCs w:val="27"/>
          <w:lang w:eastAsia="pt-BR"/>
        </w:rPr>
      </w:pPr>
      <w:r w:rsidRPr="005C44E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pt-BR"/>
        </w:rPr>
        <w:t>Sim, o uso de IPV6 é previsto em uso futuro, sendo fornecido pela Contratada, ou com classe própria da Prefeitura.</w:t>
      </w:r>
    </w:p>
    <w:p w:rsidR="00795B22" w:rsidRDefault="005C44E0" w:rsidP="000A35ED">
      <w:pPr>
        <w:ind w:firstLine="2127"/>
        <w:jc w:val="both"/>
        <w:rPr>
          <w:rFonts w:ascii="Verdana" w:hAnsi="Verdana"/>
          <w:sz w:val="20"/>
          <w:szCs w:val="20"/>
        </w:rPr>
      </w:pPr>
      <w:r w:rsidRPr="005C44E0">
        <w:rPr>
          <w:rFonts w:ascii="Verdana" w:hAnsi="Verdana"/>
          <w:sz w:val="20"/>
          <w:szCs w:val="20"/>
        </w:rPr>
        <w:t>Não serão aceitos links em rádio, mesmo dado equiparação com serviços em fibra. A Prefeitura exige que todos os circuitos licitados sejam entregues em fibra-óptica</w:t>
      </w:r>
      <w:r>
        <w:rPr>
          <w:rFonts w:ascii="Verdana" w:hAnsi="Verdana"/>
          <w:sz w:val="20"/>
          <w:szCs w:val="20"/>
        </w:rPr>
        <w:t>.</w:t>
      </w:r>
    </w:p>
    <w:p w:rsidR="00C852A4" w:rsidRDefault="00C852A4" w:rsidP="000A35ED">
      <w:pPr>
        <w:ind w:firstLine="2127"/>
        <w:jc w:val="both"/>
      </w:pPr>
      <w:r w:rsidRPr="00C852A4">
        <w:rPr>
          <w:rFonts w:ascii="Verdana" w:hAnsi="Verdana"/>
          <w:sz w:val="20"/>
          <w:szCs w:val="20"/>
        </w:rPr>
        <w:t>Sim, as características se referem apenas ao link do Paço Municipal.</w:t>
      </w:r>
      <w:r w:rsidRPr="00C852A4">
        <w:t xml:space="preserve"> </w:t>
      </w:r>
    </w:p>
    <w:p w:rsidR="005C44E0" w:rsidRDefault="00C852A4" w:rsidP="000A35ED">
      <w:pPr>
        <w:ind w:firstLine="2127"/>
        <w:jc w:val="both"/>
        <w:rPr>
          <w:rFonts w:ascii="Verdana" w:hAnsi="Verdana"/>
          <w:sz w:val="20"/>
          <w:szCs w:val="20"/>
        </w:rPr>
      </w:pPr>
      <w:r w:rsidRPr="00C852A4">
        <w:rPr>
          <w:rFonts w:ascii="Verdana" w:hAnsi="Verdana"/>
          <w:sz w:val="20"/>
          <w:szCs w:val="20"/>
        </w:rPr>
        <w:t xml:space="preserve">Não é </w:t>
      </w:r>
      <w:proofErr w:type="gramStart"/>
      <w:r w:rsidRPr="00C852A4">
        <w:rPr>
          <w:rFonts w:ascii="Verdana" w:hAnsi="Verdana"/>
          <w:sz w:val="20"/>
          <w:szCs w:val="20"/>
        </w:rPr>
        <w:t>necessário 2 roteadores</w:t>
      </w:r>
      <w:proofErr w:type="gramEnd"/>
      <w:r w:rsidRPr="00C852A4">
        <w:rPr>
          <w:rFonts w:ascii="Verdana" w:hAnsi="Verdana"/>
          <w:sz w:val="20"/>
          <w:szCs w:val="20"/>
        </w:rPr>
        <w:t xml:space="preserve"> (ativo e backup), porém é obrigatório equipamento que gerencie, de forma automática, eventual falha da rota preferencial e consequente ativação da rota backup</w:t>
      </w:r>
    </w:p>
    <w:p w:rsidR="005C44E0" w:rsidRDefault="005C44E0" w:rsidP="000A35ED">
      <w:pPr>
        <w:ind w:firstLine="2127"/>
        <w:jc w:val="both"/>
        <w:rPr>
          <w:rFonts w:ascii="Verdana" w:hAnsi="Verdana"/>
          <w:sz w:val="20"/>
          <w:szCs w:val="20"/>
        </w:rPr>
      </w:pPr>
      <w:r w:rsidRPr="005C44E0">
        <w:rPr>
          <w:rFonts w:ascii="Verdana" w:hAnsi="Verdana"/>
          <w:sz w:val="20"/>
          <w:szCs w:val="20"/>
        </w:rPr>
        <w:t>A Prefeitura exige, para todos os links, um SLA igual ou superior a 99,5%.</w:t>
      </w:r>
    </w:p>
    <w:p w:rsidR="00FD13A5" w:rsidRDefault="00FD13A5" w:rsidP="000A35ED">
      <w:pPr>
        <w:ind w:firstLine="2127"/>
        <w:jc w:val="both"/>
        <w:rPr>
          <w:rFonts w:ascii="Verdana" w:hAnsi="Verdana"/>
          <w:sz w:val="20"/>
          <w:szCs w:val="20"/>
        </w:rPr>
      </w:pPr>
    </w:p>
    <w:p w:rsidR="00FD13A5" w:rsidRDefault="00FD13A5" w:rsidP="000A35ED">
      <w:pPr>
        <w:ind w:firstLine="2127"/>
        <w:jc w:val="both"/>
        <w:rPr>
          <w:rFonts w:ascii="Verdana" w:hAnsi="Verdana"/>
          <w:sz w:val="20"/>
          <w:szCs w:val="20"/>
        </w:rPr>
      </w:pPr>
    </w:p>
    <w:p w:rsidR="00FD13A5" w:rsidRDefault="00FD13A5" w:rsidP="000A35ED">
      <w:pPr>
        <w:ind w:firstLine="2127"/>
        <w:jc w:val="both"/>
        <w:rPr>
          <w:rFonts w:ascii="Verdana" w:hAnsi="Verdana"/>
          <w:sz w:val="20"/>
          <w:szCs w:val="20"/>
        </w:rPr>
      </w:pPr>
    </w:p>
    <w:p w:rsidR="00FD13A5" w:rsidRDefault="00FD13A5" w:rsidP="000A35ED">
      <w:pPr>
        <w:ind w:firstLine="2127"/>
        <w:jc w:val="both"/>
        <w:rPr>
          <w:rFonts w:ascii="Verdana" w:hAnsi="Verdana"/>
          <w:sz w:val="20"/>
          <w:szCs w:val="20"/>
        </w:rPr>
      </w:pPr>
      <w:r w:rsidRPr="00FD13A5">
        <w:rPr>
          <w:rFonts w:ascii="Verdana" w:hAnsi="Verdana"/>
          <w:sz w:val="20"/>
          <w:szCs w:val="20"/>
        </w:rPr>
        <w:t xml:space="preserve">Consideramos, pelo exposto, suficientemente atendidos os questionamentos e dúvidas trazidos pelo impugnante em epígrafe, pelo que se mantém, sem alterações, o Edital de </w:t>
      </w:r>
      <w:r>
        <w:rPr>
          <w:rFonts w:ascii="Verdana" w:hAnsi="Verdana"/>
          <w:sz w:val="20"/>
          <w:szCs w:val="20"/>
        </w:rPr>
        <w:t>Pregão Presencial</w:t>
      </w:r>
      <w:r w:rsidRPr="00FD13A5">
        <w:rPr>
          <w:rFonts w:ascii="Verdana" w:hAnsi="Verdana"/>
          <w:sz w:val="20"/>
          <w:szCs w:val="20"/>
        </w:rPr>
        <w:t xml:space="preserve"> nº 061/2019, assim como fica mantida a data de abertura da presente licitação para o dia 06 DE </w:t>
      </w:r>
      <w:proofErr w:type="gramStart"/>
      <w:r w:rsidRPr="00FD13A5">
        <w:rPr>
          <w:rFonts w:ascii="Verdana" w:hAnsi="Verdana"/>
          <w:sz w:val="20"/>
          <w:szCs w:val="20"/>
        </w:rPr>
        <w:t>SETEM</w:t>
      </w:r>
      <w:r>
        <w:rPr>
          <w:rFonts w:ascii="Verdana" w:hAnsi="Verdana"/>
          <w:sz w:val="20"/>
          <w:szCs w:val="20"/>
        </w:rPr>
        <w:t>BRO</w:t>
      </w:r>
      <w:proofErr w:type="gramEnd"/>
      <w:r>
        <w:rPr>
          <w:rFonts w:ascii="Verdana" w:hAnsi="Verdana"/>
          <w:sz w:val="20"/>
          <w:szCs w:val="20"/>
        </w:rPr>
        <w:t xml:space="preserve"> DE 2019, até às 14:30 HORAS</w:t>
      </w:r>
      <w:bookmarkStart w:id="0" w:name="_GoBack"/>
      <w:bookmarkEnd w:id="0"/>
      <w:r w:rsidRPr="00FD13A5">
        <w:rPr>
          <w:rFonts w:ascii="Verdana" w:hAnsi="Verdana"/>
          <w:sz w:val="20"/>
          <w:szCs w:val="20"/>
        </w:rPr>
        <w:t>.</w:t>
      </w:r>
    </w:p>
    <w:p w:rsidR="00FD13A5" w:rsidRDefault="00FD13A5" w:rsidP="000A35ED">
      <w:pPr>
        <w:ind w:firstLine="2127"/>
        <w:jc w:val="both"/>
        <w:rPr>
          <w:rFonts w:ascii="Verdana" w:hAnsi="Verdana"/>
          <w:sz w:val="20"/>
          <w:szCs w:val="20"/>
        </w:rPr>
      </w:pPr>
    </w:p>
    <w:p w:rsidR="00FD13A5" w:rsidRDefault="00FD13A5" w:rsidP="000A35ED">
      <w:pPr>
        <w:ind w:firstLine="2127"/>
        <w:jc w:val="both"/>
        <w:rPr>
          <w:rFonts w:ascii="Verdana" w:hAnsi="Verdana"/>
          <w:sz w:val="20"/>
          <w:szCs w:val="20"/>
        </w:rPr>
      </w:pPr>
    </w:p>
    <w:p w:rsidR="00FD13A5" w:rsidRPr="00FD13A5" w:rsidRDefault="00FD13A5" w:rsidP="00FD13A5">
      <w:pPr>
        <w:jc w:val="center"/>
        <w:rPr>
          <w:rFonts w:ascii="Verdana" w:hAnsi="Verdana"/>
          <w:b/>
          <w:sz w:val="20"/>
          <w:szCs w:val="20"/>
        </w:rPr>
      </w:pPr>
      <w:r w:rsidRPr="00FD13A5">
        <w:rPr>
          <w:rFonts w:ascii="Verdana" w:hAnsi="Verdana"/>
          <w:b/>
          <w:sz w:val="20"/>
          <w:szCs w:val="20"/>
        </w:rPr>
        <w:t>JOESER DOMINGOS CORREA</w:t>
      </w:r>
    </w:p>
    <w:p w:rsidR="00FD13A5" w:rsidRPr="005C44E0" w:rsidRDefault="00FD13A5" w:rsidP="00FD13A5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Pregoeiro</w:t>
      </w:r>
    </w:p>
    <w:sectPr w:rsidR="00FD13A5" w:rsidRPr="005C44E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857" w:rsidRDefault="00680857" w:rsidP="00680857">
      <w:pPr>
        <w:spacing w:after="0" w:line="240" w:lineRule="auto"/>
      </w:pPr>
      <w:r>
        <w:separator/>
      </w:r>
    </w:p>
  </w:endnote>
  <w:endnote w:type="continuationSeparator" w:id="0">
    <w:p w:rsidR="00680857" w:rsidRDefault="00680857" w:rsidP="00680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857" w:rsidRDefault="00680857" w:rsidP="00680857">
      <w:pPr>
        <w:spacing w:after="0" w:line="240" w:lineRule="auto"/>
      </w:pPr>
      <w:r>
        <w:separator/>
      </w:r>
    </w:p>
  </w:footnote>
  <w:footnote w:type="continuationSeparator" w:id="0">
    <w:p w:rsidR="00680857" w:rsidRDefault="00680857" w:rsidP="00680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857" w:rsidRDefault="00680857" w:rsidP="00680857">
    <w:pPr>
      <w:pStyle w:val="Cabealho"/>
      <w:jc w:val="center"/>
      <w:rPr>
        <w:smallCaps/>
        <w:color w:val="000000"/>
        <w:sz w:val="34"/>
        <w:szCs w:val="34"/>
      </w:rPr>
    </w:pPr>
    <w:r>
      <w:rPr>
        <w:smallCaps/>
        <w:noProof/>
        <w:color w:val="000000"/>
        <w:sz w:val="34"/>
        <w:szCs w:val="34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2223135</wp:posOffset>
          </wp:positionH>
          <wp:positionV relativeFrom="paragraph">
            <wp:posOffset>-342900</wp:posOffset>
          </wp:positionV>
          <wp:extent cx="648335" cy="600075"/>
          <wp:effectExtent l="0" t="0" r="0" b="9525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3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mallCaps/>
        <w:noProof/>
        <w:color w:val="000000"/>
        <w:sz w:val="34"/>
        <w:szCs w:val="34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5187315</wp:posOffset>
          </wp:positionH>
          <wp:positionV relativeFrom="paragraph">
            <wp:posOffset>-342900</wp:posOffset>
          </wp:positionV>
          <wp:extent cx="1119505" cy="1009650"/>
          <wp:effectExtent l="0" t="0" r="4445" b="0"/>
          <wp:wrapNone/>
          <wp:docPr id="1" name="Imagem 1" descr="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RIMBO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-20000" contrast="6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950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mallCaps/>
        <w:color w:val="000000"/>
        <w:sz w:val="34"/>
        <w:szCs w:val="34"/>
      </w:rPr>
      <w:tab/>
      <w:t xml:space="preserve">     </w:t>
    </w:r>
  </w:p>
  <w:p w:rsidR="00680857" w:rsidRDefault="00680857" w:rsidP="00680857">
    <w:pPr>
      <w:pStyle w:val="Cabealho"/>
      <w:jc w:val="center"/>
      <w:rPr>
        <w:smallCaps/>
        <w:color w:val="000000"/>
        <w:sz w:val="28"/>
        <w:szCs w:val="28"/>
      </w:rPr>
    </w:pPr>
  </w:p>
  <w:p w:rsidR="00680857" w:rsidRDefault="00680857" w:rsidP="00680857">
    <w:pPr>
      <w:pStyle w:val="Cabealho"/>
      <w:jc w:val="center"/>
      <w:rPr>
        <w:smallCaps/>
        <w:color w:val="000000"/>
        <w:sz w:val="28"/>
        <w:szCs w:val="28"/>
      </w:rPr>
    </w:pPr>
    <w:r w:rsidRPr="009852FD">
      <w:rPr>
        <w:smallCaps/>
        <w:color w:val="000000"/>
        <w:sz w:val="28"/>
        <w:szCs w:val="28"/>
      </w:rPr>
      <w:t>Prefeitura Municipal de Araraquara</w:t>
    </w:r>
  </w:p>
  <w:p w:rsidR="00680857" w:rsidRDefault="00680857" w:rsidP="00680857">
    <w:pPr>
      <w:keepNext/>
      <w:widowControl w:val="0"/>
      <w:tabs>
        <w:tab w:val="left" w:pos="708"/>
      </w:tabs>
      <w:spacing w:after="0" w:line="240" w:lineRule="auto"/>
      <w:jc w:val="center"/>
      <w:outlineLvl w:val="3"/>
      <w:rPr>
        <w:rFonts w:ascii="Arial" w:hAnsi="Arial" w:cs="Arial"/>
        <w:b/>
        <w:bCs/>
        <w:color w:val="000080"/>
        <w:sz w:val="18"/>
        <w:szCs w:val="18"/>
      </w:rPr>
    </w:pPr>
    <w:r w:rsidRPr="009852FD">
      <w:rPr>
        <w:rFonts w:ascii="Arial" w:hAnsi="Arial" w:cs="Arial"/>
        <w:b/>
        <w:bCs/>
        <w:color w:val="000080"/>
        <w:sz w:val="18"/>
        <w:szCs w:val="18"/>
      </w:rPr>
      <w:t>SECRETARIA MUNICIPAL DE GESTÃO E FINANÇAS</w:t>
    </w:r>
  </w:p>
  <w:p w:rsidR="00680857" w:rsidRPr="00F144F5" w:rsidRDefault="00680857" w:rsidP="00680857">
    <w:pPr>
      <w:tabs>
        <w:tab w:val="center" w:pos="4419"/>
        <w:tab w:val="right" w:pos="8838"/>
      </w:tabs>
      <w:spacing w:after="0" w:line="240" w:lineRule="auto"/>
      <w:jc w:val="center"/>
      <w:rPr>
        <w:rFonts w:ascii="Arial" w:hAnsi="Arial" w:cs="Arial"/>
        <w:b/>
        <w:color w:val="000080"/>
      </w:rPr>
    </w:pPr>
    <w:r w:rsidRPr="009852FD">
      <w:rPr>
        <w:rFonts w:ascii="Arial" w:hAnsi="Arial" w:cs="Arial"/>
        <w:b/>
        <w:color w:val="000080"/>
        <w:sz w:val="18"/>
        <w:szCs w:val="18"/>
      </w:rPr>
      <w:t>GERÊNCIA DE LICITAÇÃO E CONTRATOS</w:t>
    </w:r>
  </w:p>
  <w:p w:rsidR="00680857" w:rsidRPr="009852FD" w:rsidRDefault="00680857" w:rsidP="00680857">
    <w:pPr>
      <w:spacing w:after="0" w:line="240" w:lineRule="auto"/>
      <w:jc w:val="center"/>
      <w:rPr>
        <w:rFonts w:ascii="Arial" w:hAnsi="Arial" w:cs="Arial"/>
        <w:b/>
        <w:color w:val="000080"/>
        <w:sz w:val="16"/>
        <w:szCs w:val="16"/>
      </w:rPr>
    </w:pPr>
    <w:r w:rsidRPr="009852FD">
      <w:rPr>
        <w:rFonts w:ascii="Arial" w:hAnsi="Arial" w:cs="Arial"/>
        <w:b/>
        <w:color w:val="000080"/>
        <w:sz w:val="16"/>
        <w:szCs w:val="16"/>
      </w:rPr>
      <w:t>Paço Municipal – Rua São Bento, 840 – centro – Cep.14.801.901 – Fone: (16) 3301-5116</w:t>
    </w:r>
    <w:r>
      <w:rPr>
        <w:rFonts w:ascii="Arial" w:hAnsi="Arial" w:cs="Arial"/>
        <w:b/>
        <w:color w:val="000080"/>
        <w:sz w:val="16"/>
        <w:szCs w:val="16"/>
      </w:rPr>
      <w:t xml:space="preserve"> / 3301-5170</w:t>
    </w:r>
    <w:r w:rsidRPr="009852FD">
      <w:rPr>
        <w:rFonts w:ascii="Arial" w:hAnsi="Arial" w:cs="Arial"/>
        <w:b/>
        <w:color w:val="000080"/>
        <w:sz w:val="16"/>
        <w:szCs w:val="16"/>
      </w:rPr>
      <w:t xml:space="preserve">     </w:t>
    </w:r>
  </w:p>
  <w:p w:rsidR="00680857" w:rsidRPr="009852FD" w:rsidRDefault="00680857" w:rsidP="00680857">
    <w:pPr>
      <w:spacing w:after="0" w:line="240" w:lineRule="auto"/>
      <w:jc w:val="center"/>
      <w:rPr>
        <w:sz w:val="16"/>
        <w:szCs w:val="16"/>
      </w:rPr>
    </w:pPr>
    <w:r w:rsidRPr="009852FD">
      <w:rPr>
        <w:rFonts w:ascii="Arial" w:hAnsi="Arial" w:cs="Arial"/>
        <w:b/>
        <w:color w:val="000080"/>
        <w:sz w:val="16"/>
        <w:szCs w:val="16"/>
      </w:rPr>
      <w:t xml:space="preserve">Site: </w:t>
    </w:r>
    <w:hyperlink r:id="rId3" w:history="1">
      <w:r w:rsidRPr="009852FD">
        <w:rPr>
          <w:rStyle w:val="Hyperlink"/>
          <w:rFonts w:ascii="Arial" w:hAnsi="Arial" w:cs="Arial"/>
          <w:sz w:val="16"/>
          <w:szCs w:val="16"/>
        </w:rPr>
        <w:t>http://www.araraquara.sp.gov.br/transparencia/licitacoes/</w:t>
      </w:r>
    </w:hyperlink>
    <w:r w:rsidRPr="009852FD">
      <w:rPr>
        <w:rFonts w:ascii="Arial" w:hAnsi="Arial" w:cs="Arial"/>
        <w:sz w:val="16"/>
        <w:szCs w:val="16"/>
      </w:rPr>
      <w:t xml:space="preserve"> </w:t>
    </w:r>
    <w:r w:rsidRPr="009852FD">
      <w:rPr>
        <w:rFonts w:ascii="Arial" w:hAnsi="Arial" w:cs="Arial"/>
        <w:b/>
        <w:color w:val="000080"/>
        <w:sz w:val="16"/>
        <w:szCs w:val="16"/>
      </w:rPr>
      <w:t xml:space="preserve">     E-mail: </w:t>
    </w:r>
    <w:hyperlink r:id="rId4" w:history="1">
      <w:r w:rsidRPr="009852FD">
        <w:rPr>
          <w:rStyle w:val="Hyperlink"/>
          <w:rFonts w:ascii="Arial" w:hAnsi="Arial" w:cs="Arial"/>
          <w:sz w:val="16"/>
          <w:szCs w:val="16"/>
        </w:rPr>
        <w:t>edital@araraquara.sp.gov.br</w:t>
      </w:r>
    </w:hyperlink>
    <w:r w:rsidRPr="009852FD">
      <w:rPr>
        <w:rFonts w:ascii="Arial" w:hAnsi="Arial" w:cs="Arial"/>
        <w:b/>
        <w:color w:val="000080"/>
        <w:sz w:val="16"/>
        <w:szCs w:val="16"/>
      </w:rPr>
      <w:t>.</w:t>
    </w:r>
  </w:p>
  <w:p w:rsidR="00680857" w:rsidRDefault="0068085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F5A"/>
    <w:rsid w:val="000A35ED"/>
    <w:rsid w:val="001759C9"/>
    <w:rsid w:val="00360A21"/>
    <w:rsid w:val="004042A6"/>
    <w:rsid w:val="005C44E0"/>
    <w:rsid w:val="0062248D"/>
    <w:rsid w:val="00680857"/>
    <w:rsid w:val="006A6865"/>
    <w:rsid w:val="006F7F5A"/>
    <w:rsid w:val="00725333"/>
    <w:rsid w:val="00795B22"/>
    <w:rsid w:val="007A147B"/>
    <w:rsid w:val="007A1658"/>
    <w:rsid w:val="007F10E7"/>
    <w:rsid w:val="008029A8"/>
    <w:rsid w:val="00874CCB"/>
    <w:rsid w:val="009A4F15"/>
    <w:rsid w:val="00A1093C"/>
    <w:rsid w:val="00AC7659"/>
    <w:rsid w:val="00C852A4"/>
    <w:rsid w:val="00DF7B58"/>
    <w:rsid w:val="00F46ED3"/>
    <w:rsid w:val="00FD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59C7D057-9135-49F2-9439-A0926D722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8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808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0857"/>
  </w:style>
  <w:style w:type="paragraph" w:styleId="Rodap">
    <w:name w:val="footer"/>
    <w:basedOn w:val="Normal"/>
    <w:link w:val="RodapChar"/>
    <w:uiPriority w:val="99"/>
    <w:unhideWhenUsed/>
    <w:rsid w:val="006808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0857"/>
  </w:style>
  <w:style w:type="character" w:styleId="Hyperlink">
    <w:name w:val="Hyperlink"/>
    <w:rsid w:val="006808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6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0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0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2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7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8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34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0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919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200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79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462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060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56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8916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777116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492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3503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5592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1638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201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9808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82170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7908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1036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84533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2629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araquara.sp.gov.br/transparencia/licitacoes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edital@araraquara.sp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1490</Words>
  <Characters>8052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Gustavo Camarani Toledo</dc:creator>
  <cp:keywords/>
  <dc:description/>
  <cp:lastModifiedBy>Luiz Gustavo Camarani Toledo</cp:lastModifiedBy>
  <cp:revision>11</cp:revision>
  <dcterms:created xsi:type="dcterms:W3CDTF">2019-09-03T19:20:00Z</dcterms:created>
  <dcterms:modified xsi:type="dcterms:W3CDTF">2019-09-04T19:43:00Z</dcterms:modified>
</cp:coreProperties>
</file>