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B" w:rsidRPr="00500B19" w:rsidRDefault="00FD6F7D" w:rsidP="00BF22CB">
      <w:pPr>
        <w:pStyle w:val="Ttulo8"/>
        <w:shd w:val="pct10" w:color="auto" w:fill="auto"/>
        <w:jc w:val="center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 w:val="36"/>
          <w:szCs w:val="36"/>
        </w:rPr>
        <w:t>ANÁLI</w:t>
      </w:r>
      <w:r w:rsidR="0039445D">
        <w:rPr>
          <w:rFonts w:ascii="Verdana" w:hAnsi="Verdana" w:cs="Arial"/>
          <w:sz w:val="36"/>
          <w:szCs w:val="36"/>
        </w:rPr>
        <w:t>S</w:t>
      </w:r>
      <w:r>
        <w:rPr>
          <w:rFonts w:ascii="Verdana" w:hAnsi="Verdana" w:cs="Arial"/>
          <w:sz w:val="36"/>
          <w:szCs w:val="36"/>
        </w:rPr>
        <w:t>E DE RECURSO</w:t>
      </w:r>
    </w:p>
    <w:p w:rsidR="00803C2E" w:rsidRPr="00932110" w:rsidRDefault="00803C2E" w:rsidP="00803C2E">
      <w:pPr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 xml:space="preserve">“EDITAL DE CONCORRÊNCIA N° 002/2021” </w:t>
      </w:r>
    </w:p>
    <w:p w:rsidR="00803C2E" w:rsidRPr="00932110" w:rsidRDefault="00803C2E" w:rsidP="00803C2E">
      <w:pPr>
        <w:jc w:val="center"/>
        <w:rPr>
          <w:rFonts w:ascii="Verdana" w:hAnsi="Verdana"/>
          <w:b/>
          <w:sz w:val="18"/>
          <w:szCs w:val="18"/>
        </w:rPr>
      </w:pPr>
      <w:r w:rsidRPr="00932110">
        <w:rPr>
          <w:rFonts w:ascii="Verdana" w:hAnsi="Verdana"/>
          <w:b/>
          <w:sz w:val="18"/>
          <w:szCs w:val="18"/>
        </w:rPr>
        <w:t>“PR</w:t>
      </w:r>
      <w:r>
        <w:rPr>
          <w:rFonts w:ascii="Verdana" w:hAnsi="Verdana"/>
          <w:b/>
          <w:sz w:val="18"/>
          <w:szCs w:val="18"/>
        </w:rPr>
        <w:t>OCESSO LICITATÓRIO Nº 399/2021”</w:t>
      </w:r>
    </w:p>
    <w:p w:rsidR="0023757D" w:rsidRDefault="007473E5" w:rsidP="0023757D">
      <w:pPr>
        <w:spacing w:before="60" w:after="60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130F0D" w:rsidRPr="0059717C" w:rsidRDefault="00A14AB0" w:rsidP="00A14AB0">
      <w:pPr>
        <w:ind w:firstLine="1134"/>
        <w:jc w:val="right"/>
        <w:rPr>
          <w:rFonts w:ascii="Verdana" w:hAnsi="Verdana"/>
          <w:sz w:val="16"/>
          <w:szCs w:val="16"/>
        </w:rPr>
      </w:pPr>
      <w:r w:rsidRPr="0059717C">
        <w:rPr>
          <w:rFonts w:ascii="Verdana" w:hAnsi="Verdana"/>
          <w:sz w:val="16"/>
          <w:szCs w:val="16"/>
        </w:rPr>
        <w:t xml:space="preserve">Araraquara, </w:t>
      </w:r>
      <w:r w:rsidR="00FD6F7D" w:rsidRPr="0059717C">
        <w:rPr>
          <w:rFonts w:ascii="Verdana" w:hAnsi="Verdana"/>
          <w:sz w:val="16"/>
          <w:szCs w:val="16"/>
        </w:rPr>
        <w:t>31</w:t>
      </w:r>
      <w:r w:rsidRPr="0059717C">
        <w:rPr>
          <w:rFonts w:ascii="Verdana" w:hAnsi="Verdana"/>
          <w:sz w:val="16"/>
          <w:szCs w:val="16"/>
        </w:rPr>
        <w:t xml:space="preserve"> de maio de 2021.</w:t>
      </w:r>
    </w:p>
    <w:p w:rsidR="00A14AB0" w:rsidRDefault="00A14AB0" w:rsidP="00A14AB0">
      <w:pPr>
        <w:ind w:firstLine="1134"/>
        <w:jc w:val="right"/>
        <w:rPr>
          <w:rFonts w:ascii="Verdana" w:hAnsi="Verdana"/>
          <w:sz w:val="20"/>
          <w:szCs w:val="20"/>
        </w:rPr>
      </w:pPr>
    </w:p>
    <w:p w:rsidR="00130F0D" w:rsidRDefault="00130F0D" w:rsidP="006E7680">
      <w:pPr>
        <w:ind w:firstLine="1134"/>
        <w:jc w:val="both"/>
        <w:rPr>
          <w:rFonts w:ascii="Verdana" w:hAnsi="Verdana"/>
          <w:sz w:val="20"/>
          <w:szCs w:val="20"/>
        </w:rPr>
      </w:pPr>
    </w:p>
    <w:p w:rsidR="00130F0D" w:rsidRPr="00FD6F7D" w:rsidRDefault="00130F0D" w:rsidP="00FD6F7D">
      <w:pPr>
        <w:ind w:firstLine="1134"/>
        <w:jc w:val="both"/>
        <w:rPr>
          <w:rFonts w:ascii="Verdana" w:hAnsi="Verdana"/>
          <w:sz w:val="18"/>
          <w:szCs w:val="18"/>
        </w:rPr>
      </w:pPr>
      <w:r w:rsidRPr="00BF34A7">
        <w:rPr>
          <w:rFonts w:ascii="Verdana" w:hAnsi="Verdana"/>
          <w:sz w:val="18"/>
          <w:szCs w:val="18"/>
        </w:rPr>
        <w:t>Vimos, através d</w:t>
      </w:r>
      <w:r w:rsidR="00FD6F7D">
        <w:rPr>
          <w:rFonts w:ascii="Verdana" w:hAnsi="Verdana"/>
          <w:sz w:val="18"/>
          <w:szCs w:val="18"/>
        </w:rPr>
        <w:t xml:space="preserve">esta, por respeito aos princípios da ampla defesa e do contraditório realizar a devida análise à manifestação do consórcio </w:t>
      </w:r>
      <w:r w:rsidR="00FD6F7D" w:rsidRPr="009052D3">
        <w:rPr>
          <w:rFonts w:ascii="Verdana" w:hAnsi="Verdana"/>
          <w:b/>
          <w:sz w:val="18"/>
          <w:szCs w:val="18"/>
        </w:rPr>
        <w:t>FLORESTANA-NEWTESC</w:t>
      </w:r>
      <w:r w:rsidR="00FD6F7D">
        <w:rPr>
          <w:rFonts w:ascii="Verdana" w:hAnsi="Verdana"/>
          <w:b/>
          <w:sz w:val="18"/>
          <w:szCs w:val="18"/>
        </w:rPr>
        <w:t xml:space="preserve">, </w:t>
      </w:r>
      <w:r w:rsidR="00FD6F7D" w:rsidRPr="00FD6F7D">
        <w:rPr>
          <w:rFonts w:ascii="Verdana" w:hAnsi="Verdana"/>
          <w:sz w:val="18"/>
          <w:szCs w:val="18"/>
        </w:rPr>
        <w:t>face às alegações proferidas</w:t>
      </w:r>
      <w:r w:rsidR="00FD6F7D">
        <w:rPr>
          <w:rFonts w:ascii="Verdana" w:hAnsi="Verdana"/>
          <w:sz w:val="18"/>
          <w:szCs w:val="18"/>
        </w:rPr>
        <w:t xml:space="preserve"> pela empresa </w:t>
      </w:r>
      <w:r w:rsidR="00FD6F7D" w:rsidRPr="00837BAE">
        <w:rPr>
          <w:rFonts w:ascii="Verdana" w:hAnsi="Verdana"/>
          <w:b/>
          <w:sz w:val="18"/>
          <w:szCs w:val="18"/>
        </w:rPr>
        <w:t>SEVEN ENGENHARIA E CONSULTORIA ELÉTRICA EIRELI – EPP</w:t>
      </w:r>
      <w:r w:rsidR="00FD6F7D">
        <w:rPr>
          <w:rFonts w:ascii="Verdana" w:hAnsi="Verdana"/>
          <w:b/>
          <w:sz w:val="18"/>
          <w:szCs w:val="18"/>
        </w:rPr>
        <w:t xml:space="preserve"> </w:t>
      </w:r>
      <w:r w:rsidR="00FD6F7D" w:rsidRPr="00FD6F7D">
        <w:rPr>
          <w:rFonts w:ascii="Verdana" w:hAnsi="Verdana"/>
          <w:sz w:val="18"/>
          <w:szCs w:val="18"/>
        </w:rPr>
        <w:t>em sede de contrarrazões.</w:t>
      </w:r>
    </w:p>
    <w:p w:rsidR="00D13025" w:rsidRPr="00FD6F7D" w:rsidRDefault="00D13025" w:rsidP="006E7680">
      <w:pPr>
        <w:ind w:firstLine="1134"/>
        <w:jc w:val="both"/>
        <w:rPr>
          <w:rFonts w:ascii="Verdana" w:hAnsi="Verdana"/>
          <w:sz w:val="18"/>
          <w:szCs w:val="18"/>
        </w:rPr>
      </w:pPr>
    </w:p>
    <w:p w:rsidR="00C87D5E" w:rsidRDefault="00C87D5E" w:rsidP="006E7680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</w:t>
      </w:r>
      <w:r w:rsidR="00A14AB0">
        <w:rPr>
          <w:rFonts w:ascii="Verdana" w:hAnsi="Verdana"/>
          <w:sz w:val="18"/>
          <w:szCs w:val="18"/>
        </w:rPr>
        <w:t xml:space="preserve"> sede de</w:t>
      </w:r>
      <w:r>
        <w:rPr>
          <w:rFonts w:ascii="Verdana" w:hAnsi="Verdana"/>
          <w:sz w:val="18"/>
          <w:szCs w:val="18"/>
        </w:rPr>
        <w:t xml:space="preserve"> contrarrazões, a empresa </w:t>
      </w:r>
      <w:r w:rsidRPr="00837BAE">
        <w:rPr>
          <w:rFonts w:ascii="Verdana" w:hAnsi="Verdana"/>
          <w:b/>
          <w:sz w:val="18"/>
          <w:szCs w:val="18"/>
        </w:rPr>
        <w:t>SEVEN ENGENHARIA E CONSULTORIA ELÉTRICA EIRELI – EPP</w:t>
      </w:r>
      <w:r>
        <w:rPr>
          <w:rFonts w:ascii="Verdana" w:hAnsi="Verdana"/>
          <w:sz w:val="18"/>
          <w:szCs w:val="18"/>
        </w:rPr>
        <w:t xml:space="preserve"> </w:t>
      </w:r>
      <w:r w:rsidR="00FD6F7D">
        <w:rPr>
          <w:rFonts w:ascii="Verdana" w:hAnsi="Verdana"/>
          <w:sz w:val="18"/>
          <w:szCs w:val="18"/>
        </w:rPr>
        <w:t xml:space="preserve">alegou, em apertada síntese que, no </w:t>
      </w:r>
      <w:r w:rsidR="00A420D3">
        <w:rPr>
          <w:rFonts w:ascii="Verdana" w:hAnsi="Verdana"/>
          <w:sz w:val="18"/>
          <w:szCs w:val="18"/>
        </w:rPr>
        <w:t>consórcio</w:t>
      </w:r>
      <w:r w:rsidR="00D253B1">
        <w:rPr>
          <w:rFonts w:ascii="Verdana" w:hAnsi="Verdana"/>
          <w:sz w:val="18"/>
          <w:szCs w:val="18"/>
        </w:rPr>
        <w:t xml:space="preserve"> </w:t>
      </w:r>
      <w:r w:rsidR="00D253B1" w:rsidRPr="009052D3">
        <w:rPr>
          <w:rFonts w:ascii="Verdana" w:hAnsi="Verdana"/>
          <w:b/>
          <w:sz w:val="18"/>
          <w:szCs w:val="18"/>
        </w:rPr>
        <w:t>FLORESTANA-NEWTESC</w:t>
      </w:r>
      <w:r w:rsidR="00A420D3">
        <w:rPr>
          <w:rFonts w:ascii="Verdana" w:hAnsi="Verdana"/>
          <w:sz w:val="18"/>
          <w:szCs w:val="18"/>
        </w:rPr>
        <w:t xml:space="preserve">, </w:t>
      </w:r>
      <w:r w:rsidR="00FD6F7D">
        <w:rPr>
          <w:rFonts w:ascii="Verdana" w:hAnsi="Verdana"/>
          <w:sz w:val="18"/>
          <w:szCs w:val="18"/>
        </w:rPr>
        <w:t>ambas as</w:t>
      </w:r>
      <w:r w:rsidR="00A420D3">
        <w:rPr>
          <w:rFonts w:ascii="Verdana" w:hAnsi="Verdana"/>
          <w:sz w:val="18"/>
          <w:szCs w:val="18"/>
        </w:rPr>
        <w:t xml:space="preserve"> empresas</w:t>
      </w:r>
      <w:r w:rsidR="00FD6F7D">
        <w:rPr>
          <w:rFonts w:ascii="Verdana" w:hAnsi="Verdana"/>
          <w:sz w:val="18"/>
          <w:szCs w:val="18"/>
        </w:rPr>
        <w:t xml:space="preserve"> não possuem</w:t>
      </w:r>
      <w:r w:rsidR="00A420D3">
        <w:rPr>
          <w:rFonts w:ascii="Verdana" w:hAnsi="Verdana"/>
          <w:sz w:val="18"/>
          <w:szCs w:val="18"/>
        </w:rPr>
        <w:t xml:space="preserve"> especialização para a realização da atividade relacionada com Iluminação Pública, ou seja, não poderiam apresentar-se ao certame, cujo objeto é contratar empresa especializada</w:t>
      </w:r>
      <w:r w:rsidR="00F65CF6">
        <w:rPr>
          <w:rFonts w:ascii="Verdana" w:hAnsi="Verdana"/>
          <w:sz w:val="18"/>
          <w:szCs w:val="18"/>
        </w:rPr>
        <w:t xml:space="preserve"> em manutenção e outras relacionadas com Iluminação Pública.</w:t>
      </w:r>
    </w:p>
    <w:p w:rsidR="00F65CF6" w:rsidRDefault="00F65CF6" w:rsidP="006E7680">
      <w:pPr>
        <w:ind w:firstLine="1134"/>
        <w:jc w:val="both"/>
        <w:rPr>
          <w:rFonts w:ascii="Verdana" w:hAnsi="Verdana"/>
          <w:sz w:val="18"/>
          <w:szCs w:val="18"/>
        </w:rPr>
      </w:pPr>
    </w:p>
    <w:p w:rsidR="00F65CF6" w:rsidRDefault="00F65CF6" w:rsidP="006E7680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Aduz que nenhuma das empresas possui o CNAE relacionado à iluminação pública, bem como não apresentam qualquer atestado que demonstre sua expertise com a responsabilidade por serviços de manutenção de sistemas de iluminação. Afirma também que é estupefaciente que o consórcio apresente engenheiros civis e agrônomos para serem responsáveis pelas operações de manutenção e modernização da Iluminação Pública.</w:t>
      </w:r>
    </w:p>
    <w:p w:rsidR="00F65CF6" w:rsidRDefault="00F65CF6" w:rsidP="006E7680">
      <w:pPr>
        <w:ind w:firstLine="1134"/>
        <w:jc w:val="both"/>
        <w:rPr>
          <w:rFonts w:ascii="Verdana" w:hAnsi="Verdana"/>
          <w:sz w:val="18"/>
          <w:szCs w:val="18"/>
        </w:rPr>
      </w:pPr>
    </w:p>
    <w:p w:rsidR="00F65CF6" w:rsidRDefault="00F65CF6" w:rsidP="006E7680">
      <w:pPr>
        <w:ind w:firstLine="113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Por derradeiro, alega que a única especialidade do engenheiro eletricista é com lâmpadas de locais internos, o que claramente demonstra que o mesmo teria dificuldades de desmontar e montar uma luminária pública.</w:t>
      </w:r>
    </w:p>
    <w:p w:rsidR="00F65CF6" w:rsidRDefault="00F65CF6" w:rsidP="006E7680">
      <w:pPr>
        <w:ind w:firstLine="1134"/>
        <w:jc w:val="both"/>
        <w:rPr>
          <w:rFonts w:ascii="Verdana" w:hAnsi="Verdana"/>
          <w:sz w:val="18"/>
          <w:szCs w:val="18"/>
        </w:rPr>
      </w:pPr>
    </w:p>
    <w:p w:rsidR="00E27621" w:rsidRDefault="00FD6F7D" w:rsidP="00E27621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Analisados os recursos</w:t>
      </w:r>
      <w:r w:rsidR="000E613C">
        <w:rPr>
          <w:rFonts w:ascii="Verdana" w:hAnsi="Verdana" w:cs="Arial"/>
          <w:sz w:val="18"/>
          <w:szCs w:val="18"/>
        </w:rPr>
        <w:t>, a Comissão Permanente de Licitações entendeu pela procedência das alegações, conforme divulgado no resultado dos recursos.</w:t>
      </w:r>
    </w:p>
    <w:p w:rsidR="000E613C" w:rsidRDefault="000E613C" w:rsidP="00E2762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5C16AB" w:rsidRPr="005C16AB" w:rsidRDefault="005C16AB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Contudo, pela transparência e lisura do processo, a Comissão Permanente de Licitações recebe a manifestação</w:t>
      </w:r>
      <w:r w:rsidR="00FB0D23">
        <w:rPr>
          <w:rFonts w:ascii="Verdana" w:hAnsi="Verdana" w:cs="Arial"/>
          <w:sz w:val="18"/>
          <w:szCs w:val="18"/>
        </w:rPr>
        <w:t xml:space="preserve"> da empresa FLORESTANA PAISAGISMO, CONSTRUÇÕES E SERVIÇOS LTDA, empresa líder</w:t>
      </w:r>
      <w:r>
        <w:rPr>
          <w:rFonts w:ascii="Verdana" w:hAnsi="Verdana" w:cs="Arial"/>
          <w:sz w:val="18"/>
          <w:szCs w:val="18"/>
        </w:rPr>
        <w:t xml:space="preserve"> do </w:t>
      </w:r>
      <w:r>
        <w:rPr>
          <w:rFonts w:ascii="Verdana" w:hAnsi="Verdana"/>
          <w:sz w:val="18"/>
          <w:szCs w:val="18"/>
        </w:rPr>
        <w:t xml:space="preserve">consórcio </w:t>
      </w:r>
      <w:r w:rsidRPr="009052D3">
        <w:rPr>
          <w:rFonts w:ascii="Verdana" w:hAnsi="Verdana"/>
          <w:b/>
          <w:sz w:val="18"/>
          <w:szCs w:val="18"/>
        </w:rPr>
        <w:t>FLORESTANA-NEWTESC</w:t>
      </w:r>
      <w:r>
        <w:rPr>
          <w:rFonts w:ascii="Verdana" w:hAnsi="Verdana"/>
          <w:b/>
          <w:sz w:val="18"/>
          <w:szCs w:val="18"/>
        </w:rPr>
        <w:t xml:space="preserve"> </w:t>
      </w:r>
      <w:r w:rsidRPr="005C16AB">
        <w:rPr>
          <w:rFonts w:ascii="Verdana" w:hAnsi="Verdana"/>
          <w:sz w:val="18"/>
          <w:szCs w:val="18"/>
        </w:rPr>
        <w:t>e passa a apreciá-la.</w:t>
      </w:r>
    </w:p>
    <w:p w:rsidR="005C16AB" w:rsidRDefault="005C16AB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5C16AB" w:rsidRDefault="005C16AB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Alega a recorrente que </w:t>
      </w:r>
      <w:r w:rsidR="00E50AB1">
        <w:rPr>
          <w:rFonts w:ascii="Verdana" w:hAnsi="Verdana" w:cs="Arial"/>
          <w:sz w:val="18"/>
          <w:szCs w:val="18"/>
        </w:rPr>
        <w:t>o edital de licitação, amparado pela Lei 8.666/93 determinou que as licitantes comprovassem a compatibilidade do seu ramo de at</w:t>
      </w:r>
      <w:r w:rsidR="008F29DA">
        <w:rPr>
          <w:rFonts w:ascii="Verdana" w:hAnsi="Verdana" w:cs="Arial"/>
          <w:sz w:val="18"/>
          <w:szCs w:val="18"/>
        </w:rPr>
        <w:t>ividade com o objeto contratual. Afirma que seu objeto</w:t>
      </w:r>
      <w:r w:rsidR="00D32608">
        <w:rPr>
          <w:rFonts w:ascii="Verdana" w:hAnsi="Verdana" w:cs="Arial"/>
          <w:sz w:val="18"/>
          <w:szCs w:val="18"/>
        </w:rPr>
        <w:t xml:space="preserve"> social</w:t>
      </w:r>
      <w:r w:rsidR="008F29DA">
        <w:rPr>
          <w:rFonts w:ascii="Verdana" w:hAnsi="Verdana" w:cs="Arial"/>
          <w:sz w:val="18"/>
          <w:szCs w:val="18"/>
        </w:rPr>
        <w:t xml:space="preserve"> contempla os serviços pretendidos e a </w:t>
      </w:r>
      <w:r w:rsidR="00E50AB1">
        <w:rPr>
          <w:rFonts w:ascii="Verdana" w:hAnsi="Verdana" w:cs="Arial"/>
          <w:sz w:val="18"/>
          <w:szCs w:val="18"/>
        </w:rPr>
        <w:t>exigência do CNAE como requisito para habilitação</w:t>
      </w:r>
      <w:r w:rsidR="008F29DA">
        <w:rPr>
          <w:rFonts w:ascii="Verdana" w:hAnsi="Verdana" w:cs="Arial"/>
          <w:sz w:val="18"/>
          <w:szCs w:val="18"/>
        </w:rPr>
        <w:t xml:space="preserve"> é</w:t>
      </w:r>
      <w:r w:rsidR="00E50AB1">
        <w:rPr>
          <w:rFonts w:ascii="Verdana" w:hAnsi="Verdana" w:cs="Arial"/>
          <w:sz w:val="18"/>
          <w:szCs w:val="18"/>
        </w:rPr>
        <w:t xml:space="preserve"> abusiv</w:t>
      </w:r>
      <w:r w:rsidR="008F29DA">
        <w:rPr>
          <w:rFonts w:ascii="Verdana" w:hAnsi="Verdana" w:cs="Arial"/>
          <w:sz w:val="18"/>
          <w:szCs w:val="18"/>
        </w:rPr>
        <w:t>a</w:t>
      </w:r>
      <w:r w:rsidR="00E50AB1">
        <w:rPr>
          <w:rFonts w:ascii="Verdana" w:hAnsi="Verdana" w:cs="Arial"/>
          <w:sz w:val="18"/>
          <w:szCs w:val="18"/>
        </w:rPr>
        <w:t>.</w:t>
      </w:r>
      <w:r w:rsidR="008F29DA">
        <w:rPr>
          <w:rFonts w:ascii="Verdana" w:hAnsi="Verdana" w:cs="Arial"/>
          <w:sz w:val="18"/>
          <w:szCs w:val="18"/>
        </w:rPr>
        <w:t xml:space="preserve"> </w:t>
      </w:r>
      <w:r w:rsidR="00D32608">
        <w:rPr>
          <w:rFonts w:ascii="Verdana" w:hAnsi="Verdana" w:cs="Arial"/>
          <w:sz w:val="18"/>
          <w:szCs w:val="18"/>
        </w:rPr>
        <w:t>Ilustra seu recurso com jurisprudências e doutrinas.</w:t>
      </w:r>
    </w:p>
    <w:p w:rsidR="00D32608" w:rsidRDefault="00D32608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D32608" w:rsidRDefault="00D32608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Quanto à capacidade técnica operacional</w:t>
      </w:r>
      <w:r w:rsidR="00C31049">
        <w:rPr>
          <w:rFonts w:ascii="Verdana" w:hAnsi="Verdana" w:cs="Arial"/>
          <w:sz w:val="18"/>
          <w:szCs w:val="18"/>
        </w:rPr>
        <w:t>, argumenta que a mesma não se confunde com a capacidade técnico profissional, uma vez que a primeira considera aspectos típicos da pessoa jur</w:t>
      </w:r>
      <w:r w:rsidR="002D0FA3">
        <w:rPr>
          <w:rFonts w:ascii="Verdana" w:hAnsi="Verdana" w:cs="Arial"/>
          <w:sz w:val="18"/>
          <w:szCs w:val="18"/>
        </w:rPr>
        <w:t>ídica, como instalações, equipamentos e equipe, enquanto a segunda relaciona-se ao profissional que atua na empresa.</w:t>
      </w:r>
    </w:p>
    <w:p w:rsidR="002D0FA3" w:rsidRDefault="002D0FA3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D0FA3" w:rsidRDefault="002D0FA3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Também alega que não há que se falar que os atestados de capacidade técnico operacional, por indicarem engenheiros civis e agrônomos não prestariam para tal fim, pois demonstram experiência anterior da pessoa jurídica.</w:t>
      </w:r>
    </w:p>
    <w:p w:rsidR="0059717C" w:rsidRDefault="0059717C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59717C" w:rsidRDefault="0059717C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59717C" w:rsidRDefault="0059717C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59717C" w:rsidRDefault="0059717C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D0FA3" w:rsidRDefault="002D0FA3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Quanto à capacidade técnica profissional argumenta que também restou comprovada seu atendimento ao edital, pois apresentou profissional qualificado e com experiência. Ressalta que os atestados apresentados </w:t>
      </w:r>
      <w:r w:rsidR="00E65DAD">
        <w:rPr>
          <w:rFonts w:ascii="Verdana" w:hAnsi="Verdana" w:cs="Arial"/>
          <w:sz w:val="18"/>
          <w:szCs w:val="18"/>
        </w:rPr>
        <w:t>para o profissional prestando serviços para empresas diversas não torna o documento imprestável.</w:t>
      </w:r>
    </w:p>
    <w:p w:rsidR="00E50AB1" w:rsidRDefault="00E50AB1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474F05" w:rsidRDefault="00CC4035" w:rsidP="000E613C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Como já aludido anteriormente</w:t>
      </w:r>
      <w:r w:rsidR="00FB0D23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="00E27621" w:rsidRPr="00E27621">
        <w:rPr>
          <w:rFonts w:ascii="Verdana" w:hAnsi="Verdana" w:cs="Arial"/>
          <w:sz w:val="18"/>
          <w:szCs w:val="18"/>
        </w:rPr>
        <w:t>é de praxe</w:t>
      </w:r>
      <w:r w:rsidR="00E27621">
        <w:rPr>
          <w:rFonts w:ascii="Verdana" w:hAnsi="Verdana" w:cs="Arial"/>
          <w:sz w:val="18"/>
          <w:szCs w:val="18"/>
        </w:rPr>
        <w:t xml:space="preserve"> desta Administração</w:t>
      </w:r>
      <w:r>
        <w:rPr>
          <w:rFonts w:ascii="Verdana" w:hAnsi="Verdana" w:cs="Arial"/>
          <w:sz w:val="18"/>
          <w:szCs w:val="18"/>
        </w:rPr>
        <w:t xml:space="preserve"> que</w:t>
      </w:r>
      <w:r w:rsidR="00E27621">
        <w:rPr>
          <w:rFonts w:ascii="Verdana" w:hAnsi="Verdana" w:cs="Arial"/>
          <w:sz w:val="18"/>
          <w:szCs w:val="18"/>
        </w:rPr>
        <w:t xml:space="preserve"> todos os atos proferidos </w:t>
      </w:r>
      <w:r w:rsidR="00FB0D23">
        <w:rPr>
          <w:rFonts w:ascii="Verdana" w:hAnsi="Verdana" w:cs="Arial"/>
          <w:sz w:val="18"/>
          <w:szCs w:val="18"/>
        </w:rPr>
        <w:t>por seus agentes</w:t>
      </w:r>
      <w:r w:rsidR="00E27621">
        <w:rPr>
          <w:rFonts w:ascii="Verdana" w:hAnsi="Verdana" w:cs="Arial"/>
          <w:sz w:val="18"/>
          <w:szCs w:val="18"/>
        </w:rPr>
        <w:t xml:space="preserve"> são embasados e munidos de boa fé e imparcialidade, respeitando todos os princípios que regem a licitação. No entanto, não há nada que determine que a decisão da Comissão</w:t>
      </w:r>
      <w:r w:rsidR="00FB0D23">
        <w:rPr>
          <w:rFonts w:ascii="Verdana" w:hAnsi="Verdana" w:cs="Arial"/>
          <w:sz w:val="18"/>
          <w:szCs w:val="18"/>
        </w:rPr>
        <w:t>, bem como da autoridade superior,</w:t>
      </w:r>
      <w:r w:rsidR="00E27621">
        <w:rPr>
          <w:rFonts w:ascii="Verdana" w:hAnsi="Verdana" w:cs="Arial"/>
          <w:sz w:val="18"/>
          <w:szCs w:val="18"/>
        </w:rPr>
        <w:t xml:space="preserve"> </w:t>
      </w:r>
      <w:r w:rsidR="00053AEA">
        <w:rPr>
          <w:rFonts w:ascii="Verdana" w:hAnsi="Verdana" w:cs="Arial"/>
          <w:sz w:val="18"/>
          <w:szCs w:val="18"/>
        </w:rPr>
        <w:t>seja</w:t>
      </w:r>
      <w:r w:rsidR="00E27621">
        <w:rPr>
          <w:rFonts w:ascii="Verdana" w:hAnsi="Verdana" w:cs="Arial"/>
          <w:sz w:val="18"/>
          <w:szCs w:val="18"/>
        </w:rPr>
        <w:t xml:space="preserve"> imutável e incontestável</w:t>
      </w:r>
      <w:r w:rsidR="00FB0D23">
        <w:rPr>
          <w:rFonts w:ascii="Verdana" w:hAnsi="Verdana" w:cs="Arial"/>
          <w:sz w:val="18"/>
          <w:szCs w:val="18"/>
        </w:rPr>
        <w:t>, enquanto não forem esgotados os recursos administrativos</w:t>
      </w:r>
      <w:r w:rsidR="00E27621">
        <w:rPr>
          <w:rFonts w:ascii="Verdana" w:hAnsi="Verdana" w:cs="Arial"/>
          <w:sz w:val="18"/>
          <w:szCs w:val="18"/>
        </w:rPr>
        <w:t xml:space="preserve">. Pelo contrário, é dever </w:t>
      </w:r>
      <w:r w:rsidR="00FB0D23">
        <w:rPr>
          <w:rFonts w:ascii="Verdana" w:hAnsi="Verdana" w:cs="Arial"/>
          <w:sz w:val="18"/>
          <w:szCs w:val="18"/>
        </w:rPr>
        <w:t>dos agentes administrativos</w:t>
      </w:r>
      <w:r w:rsidR="00E27621">
        <w:rPr>
          <w:rFonts w:ascii="Verdana" w:hAnsi="Verdana" w:cs="Arial"/>
          <w:sz w:val="18"/>
          <w:szCs w:val="18"/>
        </w:rPr>
        <w:t xml:space="preserve"> </w:t>
      </w:r>
      <w:r w:rsidR="00FB0D23">
        <w:rPr>
          <w:rFonts w:ascii="Verdana" w:hAnsi="Verdana" w:cs="Arial"/>
          <w:sz w:val="18"/>
          <w:szCs w:val="18"/>
        </w:rPr>
        <w:t>revirem</w:t>
      </w:r>
      <w:r w:rsidR="00E27621">
        <w:rPr>
          <w:rFonts w:ascii="Verdana" w:hAnsi="Verdana" w:cs="Arial"/>
          <w:sz w:val="18"/>
          <w:szCs w:val="18"/>
        </w:rPr>
        <w:t xml:space="preserve"> seus atos quando </w:t>
      </w:r>
      <w:r w:rsidR="00053AEA">
        <w:rPr>
          <w:rFonts w:ascii="Verdana" w:hAnsi="Verdana" w:cs="Arial"/>
          <w:sz w:val="18"/>
          <w:szCs w:val="18"/>
        </w:rPr>
        <w:t xml:space="preserve">dúvidas forem aventadas ou </w:t>
      </w:r>
      <w:r w:rsidR="00E27621">
        <w:rPr>
          <w:rFonts w:ascii="Verdana" w:hAnsi="Verdana" w:cs="Arial"/>
          <w:sz w:val="18"/>
          <w:szCs w:val="18"/>
        </w:rPr>
        <w:t>ficar claro que estes possam estar em des</w:t>
      </w:r>
      <w:r w:rsidR="00327318">
        <w:rPr>
          <w:rFonts w:ascii="Verdana" w:hAnsi="Verdana" w:cs="Arial"/>
          <w:sz w:val="18"/>
          <w:szCs w:val="18"/>
        </w:rPr>
        <w:t>compasso</w:t>
      </w:r>
      <w:r w:rsidR="00E27621">
        <w:rPr>
          <w:rFonts w:ascii="Verdana" w:hAnsi="Verdana" w:cs="Arial"/>
          <w:sz w:val="18"/>
          <w:szCs w:val="18"/>
        </w:rPr>
        <w:t xml:space="preserve"> com a situação fática.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053AEA" w:rsidRDefault="00053AEA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0E613C" w:rsidRDefault="00CC4035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 xml:space="preserve">A priori, </w:t>
      </w:r>
      <w:r>
        <w:rPr>
          <w:rFonts w:ascii="Verdana" w:hAnsi="Verdana" w:cs="Arial"/>
          <w:sz w:val="18"/>
          <w:szCs w:val="18"/>
        </w:rPr>
        <w:t>imprescindível ressaltar que a análise do presente recurso teve como prioridade consultas à Procuradoria Geral do Município e à Secretaria de Obras e Serviços Públicos.</w:t>
      </w:r>
    </w:p>
    <w:p w:rsidR="00CC4035" w:rsidRDefault="00CC4035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CC4035" w:rsidRDefault="0059717C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Pois bem, em</w:t>
      </w:r>
      <w:r w:rsidR="00CC4035">
        <w:rPr>
          <w:rFonts w:ascii="Verdana" w:hAnsi="Verdana" w:cs="Arial"/>
          <w:sz w:val="18"/>
          <w:szCs w:val="18"/>
        </w:rPr>
        <w:t xml:space="preserve"> relação ao CNAE</w:t>
      </w:r>
      <w:r w:rsidR="00FB0D23">
        <w:rPr>
          <w:rFonts w:ascii="Verdana" w:hAnsi="Verdana" w:cs="Arial"/>
          <w:sz w:val="18"/>
          <w:szCs w:val="18"/>
        </w:rPr>
        <w:t xml:space="preserve"> temos as seguintes considerações</w:t>
      </w:r>
      <w:r w:rsidR="00CC4035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r w:rsidR="00CC4035">
        <w:rPr>
          <w:rFonts w:ascii="Verdana" w:hAnsi="Verdana" w:cs="Arial"/>
          <w:sz w:val="18"/>
          <w:szCs w:val="18"/>
        </w:rPr>
        <w:t>Em análise minuciosa, vimos discorrer a relevância do CNAE em relação à licitação.</w:t>
      </w:r>
      <w:r>
        <w:rPr>
          <w:rFonts w:ascii="Verdana" w:hAnsi="Verdana" w:cs="Arial"/>
          <w:sz w:val="18"/>
          <w:szCs w:val="18"/>
        </w:rPr>
        <w:t xml:space="preserve"> </w:t>
      </w:r>
      <w:r w:rsidR="00CC4035">
        <w:rPr>
          <w:rFonts w:ascii="Verdana" w:hAnsi="Verdana" w:cs="Arial"/>
          <w:sz w:val="18"/>
          <w:szCs w:val="18"/>
        </w:rPr>
        <w:t>Para tanto, temos que nos apegar nos princípios que norteiam a licitação.</w:t>
      </w:r>
    </w:p>
    <w:p w:rsidR="00CC4035" w:rsidRDefault="00CC4035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CC4035" w:rsidRDefault="00CC4035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 princípio da </w:t>
      </w:r>
      <w:r w:rsidR="00FB0D23">
        <w:rPr>
          <w:rFonts w:ascii="Verdana" w:hAnsi="Verdana" w:cs="Arial"/>
          <w:sz w:val="18"/>
          <w:szCs w:val="18"/>
        </w:rPr>
        <w:t>Competitividade</w:t>
      </w:r>
      <w:r>
        <w:rPr>
          <w:rFonts w:ascii="Verdana" w:hAnsi="Verdana" w:cs="Arial"/>
          <w:sz w:val="18"/>
          <w:szCs w:val="18"/>
        </w:rPr>
        <w:t xml:space="preserve"> tem ampla relação com os princ</w:t>
      </w:r>
      <w:r w:rsidR="00FB0D23">
        <w:rPr>
          <w:rFonts w:ascii="Verdana" w:hAnsi="Verdana" w:cs="Arial"/>
          <w:sz w:val="18"/>
          <w:szCs w:val="18"/>
        </w:rPr>
        <w:t>ípios da Impessoalidade e da I</w:t>
      </w:r>
      <w:r>
        <w:rPr>
          <w:rFonts w:ascii="Verdana" w:hAnsi="Verdana" w:cs="Arial"/>
          <w:sz w:val="18"/>
          <w:szCs w:val="18"/>
        </w:rPr>
        <w:t>sonomia. É este princípio que baliza os atos do administrador público para o incentivo da maior competitividade entre os interessados em contratar com a Administração. Todavia, todos estes atos devem estar em perfeita consonância com os ditames legais.</w:t>
      </w:r>
    </w:p>
    <w:p w:rsidR="00CC4035" w:rsidRDefault="00CC4035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CC4035" w:rsidRDefault="00CC4035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busca pela melhor proposta</w:t>
      </w:r>
      <w:r w:rsidR="00FE4CAD">
        <w:rPr>
          <w:rFonts w:ascii="Verdana" w:hAnsi="Verdana" w:cs="Arial"/>
          <w:sz w:val="18"/>
          <w:szCs w:val="18"/>
        </w:rPr>
        <w:t xml:space="preserve"> é uma das finalidades da licitação (art. 3º da Lei 8.666/93).</w:t>
      </w: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Por este motivo, não se deve exigir demonstrações que possam comprometer o caráter competitivo do certame.</w:t>
      </w: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 exigências de qualificação técnica e econômica devem ser requisitos estritamente indispensáveis para a garantia do cumprimento das obrigações.</w:t>
      </w: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Portanto, a exigência de um CNAE específico é limitar, injustamente a competição. Este entendimento é majoritário na doutrina e na jurisprudência.</w:t>
      </w: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Tais decisões entendem que o objeto do contrato social prevalece sobre o seu código CNAE, visto que este é somente ”</w:t>
      </w:r>
      <w:r w:rsidRPr="00FE4CAD">
        <w:rPr>
          <w:rFonts w:ascii="Verdana" w:hAnsi="Verdana" w:cs="Arial"/>
          <w:i/>
          <w:sz w:val="18"/>
          <w:szCs w:val="18"/>
        </w:rPr>
        <w:t xml:space="preserve">o instrumento de padronização nacional dos códigos de atividade econômica e dos critérios de enquadramento utilizados pelos diversos órgãos da Administração </w:t>
      </w:r>
      <w:r w:rsidRPr="00FE4CAD">
        <w:rPr>
          <w:rFonts w:ascii="Verdana" w:hAnsi="Verdana" w:cs="Arial"/>
          <w:b/>
          <w:i/>
          <w:sz w:val="18"/>
          <w:szCs w:val="18"/>
          <w:u w:val="single"/>
        </w:rPr>
        <w:t>Tributária</w:t>
      </w:r>
      <w:r w:rsidRPr="00FE4CAD">
        <w:rPr>
          <w:rFonts w:ascii="Verdana" w:hAnsi="Verdana" w:cs="Arial"/>
          <w:i/>
          <w:sz w:val="18"/>
          <w:szCs w:val="18"/>
        </w:rPr>
        <w:t xml:space="preserve"> do país</w:t>
      </w:r>
      <w:r>
        <w:rPr>
          <w:rFonts w:ascii="Verdana" w:hAnsi="Verdana" w:cs="Arial"/>
          <w:sz w:val="18"/>
          <w:szCs w:val="18"/>
        </w:rPr>
        <w:t>”. (</w:t>
      </w:r>
      <w:proofErr w:type="spellStart"/>
      <w:r>
        <w:rPr>
          <w:rFonts w:ascii="Verdana" w:hAnsi="Verdana" w:cs="Arial"/>
          <w:sz w:val="18"/>
          <w:szCs w:val="18"/>
        </w:rPr>
        <w:t>g.n</w:t>
      </w:r>
      <w:proofErr w:type="spellEnd"/>
      <w:r>
        <w:rPr>
          <w:rFonts w:ascii="Verdana" w:hAnsi="Verdana" w:cs="Arial"/>
          <w:sz w:val="18"/>
          <w:szCs w:val="18"/>
        </w:rPr>
        <w:t xml:space="preserve">.) </w:t>
      </w:r>
    </w:p>
    <w:p w:rsidR="00FB0D23" w:rsidRDefault="00FB0D23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E4CAD" w:rsidRDefault="00FE4CAD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O CNAE não se confunde com o objeto social da empresa</w:t>
      </w:r>
      <w:r w:rsidR="00C16DC3">
        <w:rPr>
          <w:rFonts w:ascii="Verdana" w:hAnsi="Verdana" w:cs="Arial"/>
          <w:sz w:val="18"/>
          <w:szCs w:val="18"/>
        </w:rPr>
        <w:t>, que tem sua previsão legal no art. 997, inciso II do Código Civil.</w:t>
      </w:r>
    </w:p>
    <w:p w:rsidR="00FB0D23" w:rsidRDefault="00FB0D23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59717C" w:rsidRDefault="0059717C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59717C" w:rsidRDefault="0059717C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B0D23" w:rsidRPr="00FB0D23" w:rsidRDefault="00FB0D23" w:rsidP="00FB0D23">
      <w:pPr>
        <w:ind w:left="1701"/>
        <w:jc w:val="both"/>
        <w:rPr>
          <w:rFonts w:ascii="Verdana" w:hAnsi="Verdana"/>
          <w:i/>
          <w:sz w:val="18"/>
          <w:szCs w:val="18"/>
        </w:rPr>
      </w:pPr>
      <w:r>
        <w:rPr>
          <w:rStyle w:val="Forte"/>
          <w:rFonts w:ascii="Verdana" w:hAnsi="Verdana"/>
          <w:i/>
          <w:sz w:val="18"/>
          <w:szCs w:val="18"/>
        </w:rPr>
        <w:lastRenderedPageBreak/>
        <w:t>“</w:t>
      </w:r>
      <w:r w:rsidRPr="00FB0D23">
        <w:rPr>
          <w:rStyle w:val="Forte"/>
          <w:rFonts w:ascii="Verdana" w:hAnsi="Verdana"/>
          <w:i/>
          <w:sz w:val="18"/>
          <w:szCs w:val="18"/>
        </w:rPr>
        <w:t>Art. 997.</w:t>
      </w:r>
      <w:r w:rsidRPr="00FB0D23">
        <w:rPr>
          <w:rFonts w:ascii="Verdana" w:hAnsi="Verdana"/>
          <w:i/>
          <w:sz w:val="18"/>
          <w:szCs w:val="18"/>
        </w:rPr>
        <w:t xml:space="preserve"> A sociedade constitui-se mediante contrato escrito, particular ou público, que, além de cláusulas estipuladas pelas partes, mencionará:</w:t>
      </w:r>
    </w:p>
    <w:p w:rsidR="00FB0D23" w:rsidRPr="00FB0D23" w:rsidRDefault="00FB0D23" w:rsidP="00FB0D23">
      <w:pPr>
        <w:ind w:left="1701"/>
        <w:jc w:val="both"/>
        <w:rPr>
          <w:rFonts w:ascii="Verdana" w:hAnsi="Verdana"/>
          <w:i/>
          <w:sz w:val="18"/>
          <w:szCs w:val="18"/>
        </w:rPr>
      </w:pPr>
      <w:r w:rsidRPr="00FB0D23">
        <w:rPr>
          <w:rStyle w:val="Forte"/>
          <w:rFonts w:ascii="Verdana" w:hAnsi="Verdana"/>
          <w:i/>
          <w:sz w:val="18"/>
          <w:szCs w:val="18"/>
        </w:rPr>
        <w:t>I</w:t>
      </w:r>
      <w:r w:rsidRPr="00FB0D23">
        <w:rPr>
          <w:rFonts w:ascii="Verdana" w:hAnsi="Verdana"/>
          <w:i/>
          <w:sz w:val="18"/>
          <w:szCs w:val="18"/>
        </w:rPr>
        <w:t xml:space="preserve"> - nome, nacionalidade, estado civil, profissão e residência dos sócios, se</w:t>
      </w:r>
      <w:bookmarkStart w:id="0" w:name="_GoBack"/>
      <w:bookmarkEnd w:id="0"/>
      <w:r w:rsidRPr="00FB0D23">
        <w:rPr>
          <w:rFonts w:ascii="Verdana" w:hAnsi="Verdana"/>
          <w:i/>
          <w:sz w:val="18"/>
          <w:szCs w:val="18"/>
        </w:rPr>
        <w:t xml:space="preserve"> pessoas naturais, e a firma ou a denominação, nacionalidade e sede dos sócios, se jurídicas;</w:t>
      </w:r>
    </w:p>
    <w:p w:rsidR="00FB0D23" w:rsidRDefault="00FB0D23" w:rsidP="00FB0D23">
      <w:pPr>
        <w:ind w:left="1701"/>
        <w:jc w:val="both"/>
        <w:rPr>
          <w:rFonts w:ascii="Verdana" w:hAnsi="Verdana"/>
          <w:i/>
          <w:sz w:val="18"/>
          <w:szCs w:val="18"/>
        </w:rPr>
      </w:pPr>
      <w:r w:rsidRPr="00FB0D23">
        <w:rPr>
          <w:rStyle w:val="Forte"/>
          <w:rFonts w:ascii="Verdana" w:hAnsi="Verdana"/>
          <w:i/>
          <w:sz w:val="18"/>
          <w:szCs w:val="18"/>
        </w:rPr>
        <w:t>II</w:t>
      </w:r>
      <w:r w:rsidRPr="00FB0D23">
        <w:rPr>
          <w:rFonts w:ascii="Verdana" w:hAnsi="Verdana"/>
          <w:i/>
          <w:sz w:val="18"/>
          <w:szCs w:val="18"/>
        </w:rPr>
        <w:t xml:space="preserve"> - denominação, </w:t>
      </w:r>
      <w:r w:rsidRPr="00FB0D23">
        <w:rPr>
          <w:rFonts w:ascii="Verdana" w:hAnsi="Verdana"/>
          <w:b/>
          <w:i/>
          <w:sz w:val="18"/>
          <w:szCs w:val="18"/>
          <w:u w:val="single"/>
        </w:rPr>
        <w:t>objeto</w:t>
      </w:r>
      <w:r w:rsidRPr="00FB0D23">
        <w:rPr>
          <w:rFonts w:ascii="Verdana" w:hAnsi="Verdana"/>
          <w:i/>
          <w:sz w:val="18"/>
          <w:szCs w:val="18"/>
        </w:rPr>
        <w:t>, sede e prazo da sociedade;</w:t>
      </w:r>
    </w:p>
    <w:p w:rsidR="00FB0D23" w:rsidRPr="00CC4035" w:rsidRDefault="00FB0D23" w:rsidP="00FB0D23">
      <w:pPr>
        <w:ind w:left="1701"/>
        <w:jc w:val="both"/>
        <w:rPr>
          <w:rFonts w:ascii="Verdana" w:hAnsi="Verdana" w:cs="Arial"/>
          <w:sz w:val="18"/>
          <w:szCs w:val="18"/>
        </w:rPr>
      </w:pPr>
      <w:r w:rsidRPr="00FB0D23">
        <w:t>.</w:t>
      </w:r>
      <w:r>
        <w:rPr>
          <w:rFonts w:ascii="Verdana" w:hAnsi="Verdana"/>
          <w:i/>
          <w:sz w:val="18"/>
          <w:szCs w:val="18"/>
        </w:rPr>
        <w:t>....</w:t>
      </w:r>
    </w:p>
    <w:p w:rsidR="000E613C" w:rsidRDefault="000E613C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0E613C" w:rsidRDefault="00FF41A4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 própria Receita Federal já se manifestou no entendimento de que o objeto social da empresa deve prevalecer sobre o código CNAE:</w:t>
      </w:r>
    </w:p>
    <w:p w:rsidR="00FF41A4" w:rsidRDefault="00FF41A4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F41A4" w:rsidRDefault="00FF41A4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“Diante disso, ressalta-se que não haverá a priori lesão e motivo para a exclusão da empresa por não apresentar todas as informações sobre a sua CNAE. Além disso,</w:t>
      </w:r>
      <w:r w:rsidR="00131527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 xml:space="preserve">a empresa também poderá comprovar que possui especialização no ramo da atividade licitada por meio do seu contrato social”. </w:t>
      </w:r>
      <w:r>
        <w:rPr>
          <w:rFonts w:ascii="Verdana" w:hAnsi="Verdana" w:cs="Arial"/>
          <w:sz w:val="18"/>
          <w:szCs w:val="18"/>
        </w:rPr>
        <w:t>(Delegacia da Receita Federal de Julgamento em Porto Alegre, 6ª Turma. Portal da Fazenda do Governo Federal Disponível).</w:t>
      </w:r>
    </w:p>
    <w:p w:rsidR="00FF41A4" w:rsidRDefault="00FF41A4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F41A4" w:rsidRDefault="00FF41A4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Cumpre-se salientar, ainda, que, por meio dos acórdãos 1203/11 e 42/14, o TCU entendeu pela impossibilidade de limitação da participação das licitantes, em certame público, em razão da CNAE.</w:t>
      </w:r>
    </w:p>
    <w:p w:rsidR="00FF41A4" w:rsidRDefault="00FF41A4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FF41A4" w:rsidRDefault="00FB0D23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Ademais, as questões tributárias federais e estaduais não competem à gestão do Município. No entanto, não significa que este não possa oficializar </w:t>
      </w:r>
      <w:r w:rsidR="0059717C">
        <w:rPr>
          <w:rFonts w:ascii="Verdana" w:hAnsi="Verdana" w:cs="Arial"/>
          <w:sz w:val="18"/>
          <w:szCs w:val="18"/>
        </w:rPr>
        <w:t>a</w:t>
      </w:r>
      <w:r>
        <w:rPr>
          <w:rFonts w:ascii="Verdana" w:hAnsi="Verdana" w:cs="Arial"/>
          <w:sz w:val="18"/>
          <w:szCs w:val="18"/>
        </w:rPr>
        <w:t xml:space="preserve"> Receita Federal, no caso de flagrante ilegalidade, o que não aparentou ser o caso. </w:t>
      </w:r>
    </w:p>
    <w:p w:rsidR="009E2BA4" w:rsidRDefault="009E2BA4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77247A" w:rsidRDefault="009E2BA4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Quanto à capacidade técnico-operacional, temos que a manifestação da recorrente merece provimento, pois tal demonstração considera que a </w:t>
      </w:r>
      <w:r>
        <w:rPr>
          <w:rFonts w:ascii="Verdana" w:hAnsi="Verdana" w:cs="Arial"/>
          <w:b/>
          <w:sz w:val="18"/>
          <w:szCs w:val="18"/>
          <w:u w:val="single"/>
        </w:rPr>
        <w:t>pessoa jurídica</w:t>
      </w:r>
      <w:r>
        <w:rPr>
          <w:rFonts w:ascii="Verdana" w:hAnsi="Verdana" w:cs="Arial"/>
          <w:sz w:val="18"/>
          <w:szCs w:val="18"/>
        </w:rPr>
        <w:t xml:space="preserve">, inscrita na entidade competente, teve condições, instalações, equipamentos e equipe para realizar serviços compatíveis com o objeto licitado. No presente caso, os atestados, em nome da licitante, foram analisados e aprovados pela Secretaria de Obras e Serviços Públicos, a qual reitera seu parecer nesta apreciação. Os atestados encontram-se dentro das exigências </w:t>
      </w:r>
      <w:proofErr w:type="spellStart"/>
      <w:r>
        <w:rPr>
          <w:rFonts w:ascii="Verdana" w:hAnsi="Verdana" w:cs="Arial"/>
          <w:sz w:val="18"/>
          <w:szCs w:val="18"/>
        </w:rPr>
        <w:t>editalícias</w:t>
      </w:r>
      <w:proofErr w:type="spellEnd"/>
      <w:r>
        <w:rPr>
          <w:rFonts w:ascii="Verdana" w:hAnsi="Verdana" w:cs="Arial"/>
          <w:sz w:val="18"/>
          <w:szCs w:val="18"/>
        </w:rPr>
        <w:t>, pois foi emitido por pessoa jurídica de direito público, registrado no CREA, demonstrando serviços compatíveis com o objeto a ser contratado e principalmente, em nome da licitante. Nada desabona tais atestados, nem o fato de neles constar nomes de engenheiros civis ou agrônomos, pois a análise se refere à capacidade da pessoa jurídica. Ademais, os responsáveis constantes dos atestados fazem parte do quadro de funcionários da empresa e até mesmo do quadro societário da mesma</w:t>
      </w:r>
      <w:r w:rsidR="00276241">
        <w:rPr>
          <w:rFonts w:ascii="Verdana" w:hAnsi="Verdana" w:cs="Arial"/>
          <w:sz w:val="18"/>
          <w:szCs w:val="18"/>
        </w:rPr>
        <w:t>,</w:t>
      </w:r>
      <w:r w:rsidR="007B2970">
        <w:rPr>
          <w:rFonts w:ascii="Verdana" w:hAnsi="Verdana" w:cs="Arial"/>
          <w:sz w:val="18"/>
          <w:szCs w:val="18"/>
        </w:rPr>
        <w:t xml:space="preserve"> o que demonstra a perfeita competência para seu registro</w:t>
      </w:r>
      <w:r>
        <w:rPr>
          <w:rFonts w:ascii="Verdana" w:hAnsi="Verdana" w:cs="Arial"/>
          <w:sz w:val="18"/>
          <w:szCs w:val="18"/>
        </w:rPr>
        <w:t>. Importante, também</w:t>
      </w:r>
      <w:r w:rsidR="00276241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ressaltar que</w:t>
      </w:r>
      <w:r w:rsidR="00276241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para esta comprovação, não foi exigido qualquer tipo de relevância de serviços.</w:t>
      </w:r>
    </w:p>
    <w:p w:rsidR="0077247A" w:rsidRDefault="0077247A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9E2BA4" w:rsidRDefault="0077247A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tocante à capacidade</w:t>
      </w:r>
      <w:r w:rsidR="009E2BA4">
        <w:rPr>
          <w:rFonts w:ascii="Verdana" w:hAnsi="Verdana" w:cs="Arial"/>
          <w:sz w:val="18"/>
          <w:szCs w:val="18"/>
        </w:rPr>
        <w:t xml:space="preserve"> </w:t>
      </w:r>
      <w:r w:rsidR="0015529C">
        <w:rPr>
          <w:rFonts w:ascii="Verdana" w:hAnsi="Verdana" w:cs="Arial"/>
          <w:sz w:val="18"/>
          <w:szCs w:val="18"/>
        </w:rPr>
        <w:t>técnico-</w:t>
      </w:r>
      <w:r>
        <w:rPr>
          <w:rFonts w:ascii="Verdana" w:hAnsi="Verdana" w:cs="Arial"/>
          <w:sz w:val="18"/>
          <w:szCs w:val="18"/>
        </w:rPr>
        <w:t>profissional, a recorrente também merece razão. Tanto é verdade, que, da primeira análise dos atestados e, em sede de recurso, a Secretaria de Obras e Serviços Públicos acenou positivamente para sua aprovação.</w:t>
      </w:r>
    </w:p>
    <w:p w:rsidR="0077247A" w:rsidRDefault="0077247A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77247A" w:rsidRDefault="0077247A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Foram apresentados acervos em nome de profissional de </w:t>
      </w:r>
      <w:r w:rsidRPr="00B03F9A">
        <w:rPr>
          <w:rFonts w:ascii="Verdana" w:hAnsi="Verdana" w:cs="Arial"/>
          <w:sz w:val="18"/>
          <w:szCs w:val="18"/>
        </w:rPr>
        <w:t>engenharia elétrica</w:t>
      </w:r>
      <w:r>
        <w:rPr>
          <w:rFonts w:ascii="Verdana" w:hAnsi="Verdana" w:cs="Arial"/>
          <w:sz w:val="18"/>
          <w:szCs w:val="18"/>
        </w:rPr>
        <w:t xml:space="preserve">, que faz parte do quadro de funcionários da recorrente, </w:t>
      </w:r>
      <w:r w:rsidR="009621A1">
        <w:rPr>
          <w:rFonts w:ascii="Verdana" w:hAnsi="Verdana" w:cs="Arial"/>
          <w:sz w:val="18"/>
          <w:szCs w:val="18"/>
        </w:rPr>
        <w:t>dos quais</w:t>
      </w:r>
      <w:r>
        <w:rPr>
          <w:rFonts w:ascii="Verdana" w:hAnsi="Verdana" w:cs="Arial"/>
          <w:sz w:val="18"/>
          <w:szCs w:val="18"/>
        </w:rPr>
        <w:t xml:space="preserve"> </w:t>
      </w:r>
      <w:r w:rsidR="009621A1">
        <w:rPr>
          <w:rFonts w:ascii="Verdana" w:hAnsi="Verdana" w:cs="Arial"/>
          <w:sz w:val="18"/>
          <w:szCs w:val="18"/>
        </w:rPr>
        <w:t>consta</w:t>
      </w:r>
      <w:r>
        <w:rPr>
          <w:rFonts w:ascii="Verdana" w:hAnsi="Verdana" w:cs="Arial"/>
          <w:sz w:val="18"/>
          <w:szCs w:val="18"/>
        </w:rPr>
        <w:t xml:space="preserve"> a capacidade para realizar e até ser responsável técnico pelo objeto a ser contratado. Mais uma vez, vale relembrar que a relevância mencionada neste item se refere a serviços de iluminação, tão somente.</w:t>
      </w:r>
    </w:p>
    <w:p w:rsidR="0077247A" w:rsidRDefault="0077247A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77247A" w:rsidRDefault="0077247A" w:rsidP="0077247A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 xml:space="preserve">Apenas para que não paire qualquer dúvida, </w:t>
      </w:r>
      <w:r w:rsidRPr="00552CAF">
        <w:rPr>
          <w:rFonts w:ascii="Verdana" w:hAnsi="Verdana" w:cs="Arial"/>
          <w:sz w:val="18"/>
          <w:szCs w:val="18"/>
        </w:rPr>
        <w:t xml:space="preserve">a empresa </w:t>
      </w:r>
      <w:r w:rsidRPr="00565045">
        <w:rPr>
          <w:rFonts w:ascii="Verdana" w:hAnsi="Verdana" w:cs="Arial"/>
          <w:b/>
          <w:sz w:val="18"/>
          <w:szCs w:val="18"/>
        </w:rPr>
        <w:t>NEWTESC</w:t>
      </w:r>
      <w:r>
        <w:rPr>
          <w:rFonts w:ascii="Verdana" w:hAnsi="Verdana" w:cs="Arial"/>
          <w:sz w:val="18"/>
          <w:szCs w:val="18"/>
        </w:rPr>
        <w:t xml:space="preserve"> </w:t>
      </w:r>
      <w:r w:rsidRPr="00565045">
        <w:rPr>
          <w:rFonts w:ascii="Verdana" w:hAnsi="Verdana" w:cs="Arial"/>
          <w:b/>
          <w:sz w:val="18"/>
          <w:szCs w:val="18"/>
        </w:rPr>
        <w:t>TECNOLOGIA E COMÉRCIO EIRELI</w:t>
      </w:r>
      <w:r>
        <w:rPr>
          <w:rFonts w:ascii="Verdana" w:hAnsi="Verdana" w:cs="Arial"/>
          <w:sz w:val="18"/>
          <w:szCs w:val="18"/>
        </w:rPr>
        <w:t xml:space="preserve"> também possui todos os requisitos para atender o objeto do certame.</w:t>
      </w:r>
    </w:p>
    <w:p w:rsidR="0077247A" w:rsidRPr="009E2BA4" w:rsidRDefault="0077247A" w:rsidP="00FF41A4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B277D1" w:rsidRDefault="0077247A" w:rsidP="00E27621">
      <w:pPr>
        <w:spacing w:before="60" w:after="60"/>
        <w:ind w:firstLine="1134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Face ao exposto, esgotadas todas as possibilidades de recursos administrativos, e respeitados os princípios do contraditório e da ampla defesa, fica o consórcio </w:t>
      </w:r>
      <w:r w:rsidRPr="009052D3">
        <w:rPr>
          <w:rFonts w:ascii="Verdana" w:hAnsi="Verdana"/>
          <w:b/>
          <w:sz w:val="18"/>
          <w:szCs w:val="18"/>
        </w:rPr>
        <w:t>FLORESTANA-NEWTESC</w:t>
      </w:r>
      <w:r w:rsidR="00D206A9">
        <w:rPr>
          <w:rFonts w:ascii="Verdana" w:hAnsi="Verdana"/>
          <w:b/>
          <w:sz w:val="18"/>
          <w:szCs w:val="18"/>
        </w:rPr>
        <w:t xml:space="preserve"> </w:t>
      </w:r>
      <w:r w:rsidR="00D206A9" w:rsidRPr="00B277D1">
        <w:rPr>
          <w:rFonts w:ascii="Verdana" w:hAnsi="Verdana"/>
          <w:sz w:val="18"/>
          <w:szCs w:val="18"/>
        </w:rPr>
        <w:t>habilitado para a segunda fase do certame – Propostas,</w:t>
      </w:r>
      <w:r w:rsidR="00B277D1">
        <w:rPr>
          <w:rFonts w:ascii="Verdana" w:hAnsi="Verdana"/>
          <w:sz w:val="18"/>
          <w:szCs w:val="18"/>
        </w:rPr>
        <w:t xml:space="preserve"> mantendo-se a inabilitação das empresas </w:t>
      </w:r>
      <w:r w:rsidR="00B277D1">
        <w:rPr>
          <w:rFonts w:ascii="Verdana" w:hAnsi="Verdana"/>
          <w:b/>
          <w:sz w:val="18"/>
          <w:szCs w:val="18"/>
        </w:rPr>
        <w:t>MATHEUS DA SILVA RAMOS INS</w:t>
      </w:r>
      <w:r w:rsidR="00B277D1" w:rsidRPr="00C570C5">
        <w:rPr>
          <w:rFonts w:ascii="Verdana" w:hAnsi="Verdana"/>
          <w:b/>
          <w:sz w:val="18"/>
          <w:szCs w:val="18"/>
        </w:rPr>
        <w:t>TALAÇÕES ELÉTRICAS – ME, VOLTS AMPERE ENGENHARIA, SISTEMA DE ENERGIA LTDA, SEVEN ENGENHARIA E CONSULTORIA ELÉTRICA EIRELI – EPP, G.C. DE OLIVEIRA ROSADO – ME, ELÉTRICA BIASI INSTALAÇÕES LTDA</w:t>
      </w:r>
      <w:r w:rsidR="00B277D1">
        <w:rPr>
          <w:rFonts w:ascii="Verdana" w:hAnsi="Verdana"/>
          <w:b/>
          <w:sz w:val="18"/>
          <w:szCs w:val="18"/>
        </w:rPr>
        <w:t>.</w:t>
      </w:r>
    </w:p>
    <w:p w:rsidR="00B277D1" w:rsidRDefault="00B277D1" w:rsidP="00E27621">
      <w:pPr>
        <w:spacing w:before="60" w:after="60"/>
        <w:ind w:firstLine="1134"/>
        <w:jc w:val="both"/>
        <w:rPr>
          <w:rFonts w:ascii="Verdana" w:hAnsi="Verdana"/>
          <w:b/>
          <w:sz w:val="18"/>
          <w:szCs w:val="18"/>
        </w:rPr>
      </w:pPr>
    </w:p>
    <w:p w:rsidR="000E613C" w:rsidRPr="00B277D1" w:rsidRDefault="00B277D1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  <w:r w:rsidRPr="00B277D1">
        <w:rPr>
          <w:rFonts w:ascii="Verdana" w:hAnsi="Verdana"/>
          <w:sz w:val="18"/>
          <w:szCs w:val="18"/>
        </w:rPr>
        <w:t xml:space="preserve">A abertura dos envelopes de nº 02 </w:t>
      </w:r>
      <w:r>
        <w:rPr>
          <w:rFonts w:ascii="Verdana" w:hAnsi="Verdana"/>
          <w:sz w:val="18"/>
          <w:szCs w:val="18"/>
        </w:rPr>
        <w:t>–</w:t>
      </w:r>
      <w:r w:rsidRPr="00B277D1">
        <w:rPr>
          <w:rFonts w:ascii="Verdana" w:hAnsi="Verdana"/>
          <w:sz w:val="18"/>
          <w:szCs w:val="18"/>
        </w:rPr>
        <w:t xml:space="preserve"> Propostas</w:t>
      </w:r>
      <w:r>
        <w:rPr>
          <w:rFonts w:ascii="Verdana" w:hAnsi="Verdana"/>
          <w:sz w:val="18"/>
          <w:szCs w:val="18"/>
        </w:rPr>
        <w:t xml:space="preserve"> -</w:t>
      </w:r>
      <w:r w:rsidR="00D206A9" w:rsidRPr="00B277D1">
        <w:rPr>
          <w:rFonts w:ascii="Verdana" w:hAnsi="Verdana"/>
          <w:sz w:val="18"/>
          <w:szCs w:val="18"/>
        </w:rPr>
        <w:t xml:space="preserve"> ocorrerá no dia 02 de junho</w:t>
      </w:r>
      <w:r w:rsidR="006610C5">
        <w:rPr>
          <w:rFonts w:ascii="Verdana" w:hAnsi="Verdana"/>
          <w:sz w:val="18"/>
          <w:szCs w:val="18"/>
        </w:rPr>
        <w:t xml:space="preserve"> de 2021</w:t>
      </w:r>
      <w:r w:rsidR="00D206A9" w:rsidRPr="00B277D1">
        <w:rPr>
          <w:rFonts w:ascii="Verdana" w:hAnsi="Verdana"/>
          <w:sz w:val="18"/>
          <w:szCs w:val="18"/>
        </w:rPr>
        <w:t>, às 1</w:t>
      </w:r>
      <w:r w:rsidR="00EB3B9A">
        <w:rPr>
          <w:rFonts w:ascii="Verdana" w:hAnsi="Verdana"/>
          <w:sz w:val="18"/>
          <w:szCs w:val="18"/>
        </w:rPr>
        <w:t>0</w:t>
      </w:r>
      <w:r w:rsidR="00D206A9" w:rsidRPr="00B277D1">
        <w:rPr>
          <w:rFonts w:ascii="Verdana" w:hAnsi="Verdana"/>
          <w:sz w:val="18"/>
          <w:szCs w:val="18"/>
        </w:rPr>
        <w:t>:</w:t>
      </w:r>
      <w:r w:rsidR="00EB3B9A">
        <w:rPr>
          <w:rFonts w:ascii="Verdana" w:hAnsi="Verdana"/>
          <w:sz w:val="18"/>
          <w:szCs w:val="18"/>
        </w:rPr>
        <w:t>15</w:t>
      </w:r>
      <w:r w:rsidR="00D206A9" w:rsidRPr="00B277D1">
        <w:rPr>
          <w:rFonts w:ascii="Verdana" w:hAnsi="Verdana"/>
          <w:sz w:val="18"/>
          <w:szCs w:val="18"/>
        </w:rPr>
        <w:t xml:space="preserve"> horas</w:t>
      </w:r>
      <w:r>
        <w:rPr>
          <w:rFonts w:ascii="Verdana" w:hAnsi="Verdana"/>
          <w:sz w:val="18"/>
          <w:szCs w:val="18"/>
        </w:rPr>
        <w:t xml:space="preserve">. O comparecimento dos representantes das licitantes habilitadas não será necessário, haja vista as medidas sanitárias adotadas frente à pandemia do </w:t>
      </w:r>
      <w:proofErr w:type="spellStart"/>
      <w:r>
        <w:rPr>
          <w:rFonts w:ascii="Verdana" w:hAnsi="Verdana"/>
          <w:sz w:val="18"/>
          <w:szCs w:val="18"/>
        </w:rPr>
        <w:t>Coronavírus</w:t>
      </w:r>
      <w:proofErr w:type="spellEnd"/>
      <w:r>
        <w:rPr>
          <w:rFonts w:ascii="Verdana" w:hAnsi="Verdana"/>
          <w:sz w:val="18"/>
          <w:szCs w:val="18"/>
        </w:rPr>
        <w:t>, salientando que todas as propostas serão disponibilizadas no site do Município.</w:t>
      </w:r>
    </w:p>
    <w:p w:rsidR="000E613C" w:rsidRDefault="000E613C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9621A1" w:rsidRDefault="009621A1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9621A1" w:rsidRDefault="009621A1" w:rsidP="00E27621">
      <w:pPr>
        <w:spacing w:before="60" w:after="60"/>
        <w:ind w:firstLine="1134"/>
        <w:jc w:val="both"/>
        <w:rPr>
          <w:rFonts w:ascii="Verdana" w:hAnsi="Verdana" w:cs="Arial"/>
          <w:sz w:val="18"/>
          <w:szCs w:val="18"/>
        </w:rPr>
      </w:pPr>
    </w:p>
    <w:p w:rsidR="00D82065" w:rsidRPr="009621A1" w:rsidRDefault="009621A1" w:rsidP="009621A1">
      <w:pPr>
        <w:jc w:val="center"/>
        <w:rPr>
          <w:rFonts w:ascii="Verdana" w:hAnsi="Verdana" w:cs="Arial"/>
          <w:b/>
          <w:sz w:val="16"/>
          <w:szCs w:val="16"/>
        </w:rPr>
      </w:pPr>
      <w:r w:rsidRPr="009621A1">
        <w:rPr>
          <w:rFonts w:ascii="Verdana" w:hAnsi="Verdana" w:cs="Arial"/>
          <w:b/>
          <w:sz w:val="16"/>
          <w:szCs w:val="16"/>
        </w:rPr>
        <w:t>ANTONIO ADRIANO ALTIERI</w:t>
      </w:r>
    </w:p>
    <w:p w:rsidR="009621A1" w:rsidRDefault="009621A1" w:rsidP="009621A1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Secretário da Administração</w:t>
      </w:r>
    </w:p>
    <w:p w:rsidR="009621A1" w:rsidRDefault="009621A1" w:rsidP="00B327EE">
      <w:pPr>
        <w:jc w:val="center"/>
        <w:rPr>
          <w:rFonts w:ascii="Verdana" w:hAnsi="Verdana" w:cs="Arial"/>
          <w:i/>
          <w:sz w:val="16"/>
          <w:szCs w:val="16"/>
        </w:rPr>
      </w:pPr>
    </w:p>
    <w:p w:rsidR="00643230" w:rsidRPr="00B327EE" w:rsidRDefault="00EF475A" w:rsidP="00B327EE">
      <w:pPr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 xml:space="preserve"> </w:t>
      </w:r>
    </w:p>
    <w:p w:rsidR="009621A1" w:rsidRDefault="009621A1" w:rsidP="00633ABB">
      <w:pPr>
        <w:jc w:val="center"/>
        <w:rPr>
          <w:rFonts w:ascii="Verdana" w:hAnsi="Verdana" w:cs="Arial"/>
          <w:sz w:val="16"/>
          <w:szCs w:val="16"/>
        </w:rPr>
      </w:pPr>
    </w:p>
    <w:p w:rsidR="009621A1" w:rsidRDefault="009621A1" w:rsidP="00633ABB">
      <w:pPr>
        <w:jc w:val="center"/>
        <w:rPr>
          <w:rFonts w:ascii="Verdana" w:hAnsi="Verdana" w:cs="Arial"/>
          <w:sz w:val="16"/>
          <w:szCs w:val="16"/>
        </w:rPr>
      </w:pPr>
    </w:p>
    <w:p w:rsidR="009621A1" w:rsidRPr="009621A1" w:rsidRDefault="009621A1" w:rsidP="00633ABB">
      <w:pPr>
        <w:jc w:val="center"/>
        <w:rPr>
          <w:rFonts w:ascii="Verdana" w:hAnsi="Verdana" w:cs="Arial"/>
          <w:b/>
          <w:sz w:val="16"/>
          <w:szCs w:val="16"/>
        </w:rPr>
      </w:pPr>
      <w:proofErr w:type="spellStart"/>
      <w:r w:rsidRPr="009621A1">
        <w:rPr>
          <w:rFonts w:ascii="Verdana" w:hAnsi="Verdana" w:cs="Arial"/>
          <w:b/>
          <w:sz w:val="16"/>
          <w:szCs w:val="16"/>
        </w:rPr>
        <w:t>ENGº</w:t>
      </w:r>
      <w:proofErr w:type="spellEnd"/>
      <w:r w:rsidRPr="009621A1">
        <w:rPr>
          <w:rFonts w:ascii="Verdana" w:hAnsi="Verdana" w:cs="Arial"/>
          <w:b/>
          <w:sz w:val="16"/>
          <w:szCs w:val="16"/>
        </w:rPr>
        <w:t xml:space="preserve"> FERNANDO HENRIQUE VALENTE</w:t>
      </w:r>
    </w:p>
    <w:p w:rsidR="009621A1" w:rsidRDefault="000D677B" w:rsidP="00633ABB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Secretaria de Obras e Serviços Públicos</w:t>
      </w:r>
    </w:p>
    <w:p w:rsidR="009621A1" w:rsidRPr="005D3904" w:rsidRDefault="009621A1" w:rsidP="00633ABB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CREA</w:t>
      </w:r>
      <w:r w:rsidR="000D677B">
        <w:rPr>
          <w:rFonts w:ascii="Verdana" w:hAnsi="Verdana" w:cs="Arial"/>
          <w:sz w:val="16"/>
          <w:szCs w:val="16"/>
        </w:rPr>
        <w:t>/SP</w:t>
      </w:r>
      <w:r>
        <w:rPr>
          <w:rFonts w:ascii="Verdana" w:hAnsi="Verdana" w:cs="Arial"/>
          <w:sz w:val="16"/>
          <w:szCs w:val="16"/>
        </w:rPr>
        <w:t xml:space="preserve"> nº</w:t>
      </w:r>
      <w:r w:rsidR="000D677B">
        <w:rPr>
          <w:rFonts w:ascii="Verdana" w:hAnsi="Verdana" w:cs="Arial"/>
          <w:sz w:val="16"/>
          <w:szCs w:val="16"/>
        </w:rPr>
        <w:t xml:space="preserve"> 5069025963</w:t>
      </w:r>
    </w:p>
    <w:sectPr w:rsidR="009621A1" w:rsidRPr="005D3904" w:rsidSect="00617EE7">
      <w:headerReference w:type="default" r:id="rId7"/>
      <w:footerReference w:type="even" r:id="rId8"/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9A" w:rsidRDefault="00B1139A">
      <w:r>
        <w:separator/>
      </w:r>
    </w:p>
  </w:endnote>
  <w:endnote w:type="continuationSeparator" w:id="0">
    <w:p w:rsidR="00B1139A" w:rsidRDefault="00B1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A0" w:rsidRDefault="001901A0" w:rsidP="00947F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901A0" w:rsidRDefault="001901A0" w:rsidP="00553A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FF" w:rsidRDefault="0039445D">
    <w:pPr>
      <w:pStyle w:val="Rodap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50180">
      <w:rPr>
        <w:noProof/>
      </w:rPr>
      <w:t>4</w:t>
    </w:r>
    <w:r>
      <w:rPr>
        <w:noProof/>
      </w:rPr>
      <w:fldChar w:fldCharType="end"/>
    </w:r>
  </w:p>
  <w:p w:rsidR="001901A0" w:rsidRDefault="001901A0" w:rsidP="00553A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9A" w:rsidRDefault="00B1139A">
      <w:r>
        <w:separator/>
      </w:r>
    </w:p>
  </w:footnote>
  <w:footnote w:type="continuationSeparator" w:id="0">
    <w:p w:rsidR="00B1139A" w:rsidRDefault="00B11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42" w:rsidRPr="00A91B9C" w:rsidRDefault="00A50180" w:rsidP="00C84742">
    <w:pPr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CARIMBO" style="position:absolute;left:0;text-align:left;margin-left:400.2pt;margin-top:-18.2pt;width:78pt;height:72.75pt;z-index:-251658752;visibility:visible">
          <v:imagedata r:id="rId1" o:title="CARIMBO" gain="2.5" blacklevel="-6554f"/>
        </v:shape>
      </w:pict>
    </w:r>
    <w:r>
      <w:rPr>
        <w:rFonts w:ascii="Verdana" w:hAnsi="Verdana"/>
        <w:noProof/>
      </w:rPr>
      <w:pict>
        <v:shape id="Imagem 1" o:spid="_x0000_i1025" type="#_x0000_t75" style="width:49.5pt;height:55.5pt;visibility:visible">
          <v:imagedata r:id="rId2" o:title=""/>
        </v:shape>
      </w:pict>
    </w:r>
  </w:p>
  <w:p w:rsidR="00C84742" w:rsidRPr="00A91B9C" w:rsidRDefault="00C84742" w:rsidP="00C84742">
    <w:pPr>
      <w:pStyle w:val="Cabealho"/>
      <w:jc w:val="center"/>
      <w:rPr>
        <w:b/>
        <w:sz w:val="20"/>
      </w:rPr>
    </w:pPr>
    <w:r w:rsidRPr="00A91B9C">
      <w:rPr>
        <w:b/>
        <w:sz w:val="20"/>
      </w:rPr>
      <w:t>PREFEITURA DO MUNICIPIO DE ARARAQUARA</w:t>
    </w:r>
  </w:p>
  <w:p w:rsidR="00C84742" w:rsidRDefault="00C84742" w:rsidP="00C84742">
    <w:pPr>
      <w:pStyle w:val="Ttulo4"/>
    </w:pPr>
    <w:r>
      <w:rPr>
        <w:sz w:val="20"/>
      </w:rPr>
      <w:t xml:space="preserve"> </w:t>
    </w:r>
  </w:p>
  <w:p w:rsidR="00C84742" w:rsidRDefault="00C847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E1D"/>
    <w:multiLevelType w:val="hybridMultilevel"/>
    <w:tmpl w:val="922AE2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C89"/>
    <w:rsid w:val="000100AC"/>
    <w:rsid w:val="00021422"/>
    <w:rsid w:val="00027A8D"/>
    <w:rsid w:val="00031992"/>
    <w:rsid w:val="00051151"/>
    <w:rsid w:val="00052E9C"/>
    <w:rsid w:val="00053AEA"/>
    <w:rsid w:val="00054A83"/>
    <w:rsid w:val="00076DCF"/>
    <w:rsid w:val="0007773F"/>
    <w:rsid w:val="00077D1B"/>
    <w:rsid w:val="000839E3"/>
    <w:rsid w:val="000916E4"/>
    <w:rsid w:val="000953C5"/>
    <w:rsid w:val="00095C62"/>
    <w:rsid w:val="000A011B"/>
    <w:rsid w:val="000A1E00"/>
    <w:rsid w:val="000A2C1B"/>
    <w:rsid w:val="000A33AD"/>
    <w:rsid w:val="000A3D28"/>
    <w:rsid w:val="000A4CDD"/>
    <w:rsid w:val="000A57FC"/>
    <w:rsid w:val="000A7747"/>
    <w:rsid w:val="000B665F"/>
    <w:rsid w:val="000B6761"/>
    <w:rsid w:val="000C2126"/>
    <w:rsid w:val="000C4259"/>
    <w:rsid w:val="000D6111"/>
    <w:rsid w:val="000D677B"/>
    <w:rsid w:val="000D7AF4"/>
    <w:rsid w:val="000E1B36"/>
    <w:rsid w:val="000E40EE"/>
    <w:rsid w:val="000E444E"/>
    <w:rsid w:val="000E577E"/>
    <w:rsid w:val="000E613C"/>
    <w:rsid w:val="000F670A"/>
    <w:rsid w:val="000F7F11"/>
    <w:rsid w:val="0010086B"/>
    <w:rsid w:val="00115225"/>
    <w:rsid w:val="001167A7"/>
    <w:rsid w:val="0012283F"/>
    <w:rsid w:val="00122A2B"/>
    <w:rsid w:val="0012465F"/>
    <w:rsid w:val="00130F0D"/>
    <w:rsid w:val="00131527"/>
    <w:rsid w:val="00132FE8"/>
    <w:rsid w:val="001344AA"/>
    <w:rsid w:val="00136B32"/>
    <w:rsid w:val="001374B7"/>
    <w:rsid w:val="00143A2B"/>
    <w:rsid w:val="00143AC9"/>
    <w:rsid w:val="001451EA"/>
    <w:rsid w:val="0014704E"/>
    <w:rsid w:val="00153CE8"/>
    <w:rsid w:val="001548A3"/>
    <w:rsid w:val="0015529C"/>
    <w:rsid w:val="00162C98"/>
    <w:rsid w:val="0017008F"/>
    <w:rsid w:val="00171A7C"/>
    <w:rsid w:val="001823E1"/>
    <w:rsid w:val="001901A0"/>
    <w:rsid w:val="00192E76"/>
    <w:rsid w:val="0019542C"/>
    <w:rsid w:val="001A4EEE"/>
    <w:rsid w:val="001B449A"/>
    <w:rsid w:val="001C3151"/>
    <w:rsid w:val="001C4A3A"/>
    <w:rsid w:val="001C4D89"/>
    <w:rsid w:val="001D2220"/>
    <w:rsid w:val="001F066C"/>
    <w:rsid w:val="001F471F"/>
    <w:rsid w:val="001F47CE"/>
    <w:rsid w:val="001F7DB8"/>
    <w:rsid w:val="00201BF1"/>
    <w:rsid w:val="00203467"/>
    <w:rsid w:val="002058DF"/>
    <w:rsid w:val="002149BA"/>
    <w:rsid w:val="002277AB"/>
    <w:rsid w:val="002314BE"/>
    <w:rsid w:val="0023757D"/>
    <w:rsid w:val="00241CE5"/>
    <w:rsid w:val="0024418E"/>
    <w:rsid w:val="002562EC"/>
    <w:rsid w:val="00267032"/>
    <w:rsid w:val="00270136"/>
    <w:rsid w:val="0027087D"/>
    <w:rsid w:val="002747C1"/>
    <w:rsid w:val="00276241"/>
    <w:rsid w:val="002763D0"/>
    <w:rsid w:val="00276EEE"/>
    <w:rsid w:val="00286AE2"/>
    <w:rsid w:val="00287364"/>
    <w:rsid w:val="0028766C"/>
    <w:rsid w:val="00291382"/>
    <w:rsid w:val="00294121"/>
    <w:rsid w:val="00295FA9"/>
    <w:rsid w:val="00296C58"/>
    <w:rsid w:val="002A1937"/>
    <w:rsid w:val="002A47AD"/>
    <w:rsid w:val="002A546E"/>
    <w:rsid w:val="002A7905"/>
    <w:rsid w:val="002B0D0E"/>
    <w:rsid w:val="002B714C"/>
    <w:rsid w:val="002C0B07"/>
    <w:rsid w:val="002D00CF"/>
    <w:rsid w:val="002D0FA3"/>
    <w:rsid w:val="002D1EB7"/>
    <w:rsid w:val="002D4214"/>
    <w:rsid w:val="002E0304"/>
    <w:rsid w:val="002E3A2C"/>
    <w:rsid w:val="002F0BAB"/>
    <w:rsid w:val="002F329C"/>
    <w:rsid w:val="00300177"/>
    <w:rsid w:val="00311C1D"/>
    <w:rsid w:val="00313995"/>
    <w:rsid w:val="00315213"/>
    <w:rsid w:val="00324DB1"/>
    <w:rsid w:val="00324F59"/>
    <w:rsid w:val="00327318"/>
    <w:rsid w:val="00330D03"/>
    <w:rsid w:val="00331446"/>
    <w:rsid w:val="00332C62"/>
    <w:rsid w:val="00337D89"/>
    <w:rsid w:val="0034154F"/>
    <w:rsid w:val="0034182B"/>
    <w:rsid w:val="00344D36"/>
    <w:rsid w:val="003549B1"/>
    <w:rsid w:val="00360B09"/>
    <w:rsid w:val="00360E1C"/>
    <w:rsid w:val="00371A29"/>
    <w:rsid w:val="00371C78"/>
    <w:rsid w:val="003747AB"/>
    <w:rsid w:val="00380AC7"/>
    <w:rsid w:val="00383B45"/>
    <w:rsid w:val="00385A8D"/>
    <w:rsid w:val="0039445D"/>
    <w:rsid w:val="00397D0C"/>
    <w:rsid w:val="003B24DD"/>
    <w:rsid w:val="003C6B20"/>
    <w:rsid w:val="003D62AC"/>
    <w:rsid w:val="003E4ACD"/>
    <w:rsid w:val="003E5232"/>
    <w:rsid w:val="003E6DF5"/>
    <w:rsid w:val="003E6E56"/>
    <w:rsid w:val="003F19C9"/>
    <w:rsid w:val="003F6D9F"/>
    <w:rsid w:val="004047BF"/>
    <w:rsid w:val="00405B94"/>
    <w:rsid w:val="0041014A"/>
    <w:rsid w:val="0041489B"/>
    <w:rsid w:val="00416E4E"/>
    <w:rsid w:val="0042013A"/>
    <w:rsid w:val="004212AD"/>
    <w:rsid w:val="00433A3B"/>
    <w:rsid w:val="00433D85"/>
    <w:rsid w:val="004428AD"/>
    <w:rsid w:val="004433B8"/>
    <w:rsid w:val="004449ED"/>
    <w:rsid w:val="00447FF0"/>
    <w:rsid w:val="0045294E"/>
    <w:rsid w:val="00455287"/>
    <w:rsid w:val="00456465"/>
    <w:rsid w:val="00472688"/>
    <w:rsid w:val="00474F05"/>
    <w:rsid w:val="004776AE"/>
    <w:rsid w:val="004778AE"/>
    <w:rsid w:val="00483C36"/>
    <w:rsid w:val="0048448E"/>
    <w:rsid w:val="00485C07"/>
    <w:rsid w:val="0049336F"/>
    <w:rsid w:val="00494CD3"/>
    <w:rsid w:val="00497189"/>
    <w:rsid w:val="004A4FB8"/>
    <w:rsid w:val="004A5650"/>
    <w:rsid w:val="004A71A1"/>
    <w:rsid w:val="004B66C0"/>
    <w:rsid w:val="004B6B84"/>
    <w:rsid w:val="004C312C"/>
    <w:rsid w:val="004C4657"/>
    <w:rsid w:val="004D3190"/>
    <w:rsid w:val="004E5719"/>
    <w:rsid w:val="004F5CC0"/>
    <w:rsid w:val="00500B19"/>
    <w:rsid w:val="005119F1"/>
    <w:rsid w:val="00516BF8"/>
    <w:rsid w:val="00517887"/>
    <w:rsid w:val="00532857"/>
    <w:rsid w:val="005350D0"/>
    <w:rsid w:val="00547E71"/>
    <w:rsid w:val="00552523"/>
    <w:rsid w:val="00552CAF"/>
    <w:rsid w:val="00553A8A"/>
    <w:rsid w:val="00560ADC"/>
    <w:rsid w:val="00563303"/>
    <w:rsid w:val="00565045"/>
    <w:rsid w:val="00574DC1"/>
    <w:rsid w:val="00584B04"/>
    <w:rsid w:val="0058639A"/>
    <w:rsid w:val="0059717C"/>
    <w:rsid w:val="005A27EE"/>
    <w:rsid w:val="005A2C64"/>
    <w:rsid w:val="005B73AE"/>
    <w:rsid w:val="005C16AB"/>
    <w:rsid w:val="005D0055"/>
    <w:rsid w:val="005D0AB1"/>
    <w:rsid w:val="005D3904"/>
    <w:rsid w:val="005D5EB1"/>
    <w:rsid w:val="005E1129"/>
    <w:rsid w:val="005E330A"/>
    <w:rsid w:val="005E576D"/>
    <w:rsid w:val="005F1A63"/>
    <w:rsid w:val="005F3F21"/>
    <w:rsid w:val="006066D5"/>
    <w:rsid w:val="00617EE7"/>
    <w:rsid w:val="00633ABB"/>
    <w:rsid w:val="00643230"/>
    <w:rsid w:val="006452BD"/>
    <w:rsid w:val="006530A8"/>
    <w:rsid w:val="006610C5"/>
    <w:rsid w:val="006650DC"/>
    <w:rsid w:val="00665584"/>
    <w:rsid w:val="006737B8"/>
    <w:rsid w:val="00674F6C"/>
    <w:rsid w:val="006777E6"/>
    <w:rsid w:val="00680A2A"/>
    <w:rsid w:val="00680A94"/>
    <w:rsid w:val="0069142E"/>
    <w:rsid w:val="00691E75"/>
    <w:rsid w:val="006A6BAA"/>
    <w:rsid w:val="006A7CBA"/>
    <w:rsid w:val="006B49F4"/>
    <w:rsid w:val="006B5330"/>
    <w:rsid w:val="006C0B59"/>
    <w:rsid w:val="006C373E"/>
    <w:rsid w:val="006C7A01"/>
    <w:rsid w:val="006D1823"/>
    <w:rsid w:val="006D3B09"/>
    <w:rsid w:val="006D67AB"/>
    <w:rsid w:val="006E7680"/>
    <w:rsid w:val="006F40BA"/>
    <w:rsid w:val="00702F30"/>
    <w:rsid w:val="00703358"/>
    <w:rsid w:val="007055D0"/>
    <w:rsid w:val="00706BAD"/>
    <w:rsid w:val="007177B0"/>
    <w:rsid w:val="0072216D"/>
    <w:rsid w:val="00724D73"/>
    <w:rsid w:val="007303B2"/>
    <w:rsid w:val="00732617"/>
    <w:rsid w:val="00743802"/>
    <w:rsid w:val="00744B75"/>
    <w:rsid w:val="00745BC1"/>
    <w:rsid w:val="00746432"/>
    <w:rsid w:val="007473E5"/>
    <w:rsid w:val="00747E57"/>
    <w:rsid w:val="0075603A"/>
    <w:rsid w:val="00762450"/>
    <w:rsid w:val="00765039"/>
    <w:rsid w:val="00765719"/>
    <w:rsid w:val="00767C37"/>
    <w:rsid w:val="00771E5F"/>
    <w:rsid w:val="0077247A"/>
    <w:rsid w:val="0077581E"/>
    <w:rsid w:val="00787EAD"/>
    <w:rsid w:val="007921BD"/>
    <w:rsid w:val="00795998"/>
    <w:rsid w:val="007A2FF0"/>
    <w:rsid w:val="007B26C1"/>
    <w:rsid w:val="007B2970"/>
    <w:rsid w:val="007C40E0"/>
    <w:rsid w:val="007C5FA9"/>
    <w:rsid w:val="007C765B"/>
    <w:rsid w:val="007D3A85"/>
    <w:rsid w:val="007D4252"/>
    <w:rsid w:val="007D5FAC"/>
    <w:rsid w:val="007E73B0"/>
    <w:rsid w:val="007E77B4"/>
    <w:rsid w:val="007F54A7"/>
    <w:rsid w:val="007F5C7E"/>
    <w:rsid w:val="007F697E"/>
    <w:rsid w:val="00803C2E"/>
    <w:rsid w:val="008133E5"/>
    <w:rsid w:val="00820B5C"/>
    <w:rsid w:val="00823CC4"/>
    <w:rsid w:val="008279A9"/>
    <w:rsid w:val="0083235B"/>
    <w:rsid w:val="00836867"/>
    <w:rsid w:val="00837BAE"/>
    <w:rsid w:val="00840483"/>
    <w:rsid w:val="00841209"/>
    <w:rsid w:val="00851007"/>
    <w:rsid w:val="00856B6A"/>
    <w:rsid w:val="00862E70"/>
    <w:rsid w:val="008738E8"/>
    <w:rsid w:val="00885411"/>
    <w:rsid w:val="00896715"/>
    <w:rsid w:val="00896949"/>
    <w:rsid w:val="008A000A"/>
    <w:rsid w:val="008A0542"/>
    <w:rsid w:val="008A21B3"/>
    <w:rsid w:val="008A458E"/>
    <w:rsid w:val="008B5812"/>
    <w:rsid w:val="008B5D0B"/>
    <w:rsid w:val="008B6466"/>
    <w:rsid w:val="008C3F25"/>
    <w:rsid w:val="008E5FFA"/>
    <w:rsid w:val="008F29DA"/>
    <w:rsid w:val="00900142"/>
    <w:rsid w:val="00903B0B"/>
    <w:rsid w:val="009052D3"/>
    <w:rsid w:val="00907E1D"/>
    <w:rsid w:val="00910B84"/>
    <w:rsid w:val="00921A1F"/>
    <w:rsid w:val="009243D5"/>
    <w:rsid w:val="0093767A"/>
    <w:rsid w:val="00941C78"/>
    <w:rsid w:val="00944A36"/>
    <w:rsid w:val="00947FB7"/>
    <w:rsid w:val="009621A1"/>
    <w:rsid w:val="0096245F"/>
    <w:rsid w:val="009659F2"/>
    <w:rsid w:val="009749A3"/>
    <w:rsid w:val="00980236"/>
    <w:rsid w:val="009828D8"/>
    <w:rsid w:val="0099059A"/>
    <w:rsid w:val="009A0B08"/>
    <w:rsid w:val="009A3911"/>
    <w:rsid w:val="009A42C0"/>
    <w:rsid w:val="009B6132"/>
    <w:rsid w:val="009B7978"/>
    <w:rsid w:val="009B7BD8"/>
    <w:rsid w:val="009C31B3"/>
    <w:rsid w:val="009C4E9B"/>
    <w:rsid w:val="009D30D5"/>
    <w:rsid w:val="009D434B"/>
    <w:rsid w:val="009D479E"/>
    <w:rsid w:val="009D47FA"/>
    <w:rsid w:val="009D6227"/>
    <w:rsid w:val="009E2BA4"/>
    <w:rsid w:val="009F1CE1"/>
    <w:rsid w:val="009F64EE"/>
    <w:rsid w:val="00A052B1"/>
    <w:rsid w:val="00A05D3E"/>
    <w:rsid w:val="00A10516"/>
    <w:rsid w:val="00A1275D"/>
    <w:rsid w:val="00A14AB0"/>
    <w:rsid w:val="00A2090F"/>
    <w:rsid w:val="00A220B5"/>
    <w:rsid w:val="00A2488B"/>
    <w:rsid w:val="00A25914"/>
    <w:rsid w:val="00A327F5"/>
    <w:rsid w:val="00A40D43"/>
    <w:rsid w:val="00A420D3"/>
    <w:rsid w:val="00A427C5"/>
    <w:rsid w:val="00A443A3"/>
    <w:rsid w:val="00A46A68"/>
    <w:rsid w:val="00A50180"/>
    <w:rsid w:val="00A5287A"/>
    <w:rsid w:val="00A57928"/>
    <w:rsid w:val="00A62BC8"/>
    <w:rsid w:val="00A65CEB"/>
    <w:rsid w:val="00A663A9"/>
    <w:rsid w:val="00A67857"/>
    <w:rsid w:val="00A72733"/>
    <w:rsid w:val="00A81C9E"/>
    <w:rsid w:val="00A82B21"/>
    <w:rsid w:val="00A82D29"/>
    <w:rsid w:val="00A84F78"/>
    <w:rsid w:val="00A90A89"/>
    <w:rsid w:val="00A92482"/>
    <w:rsid w:val="00AA51E1"/>
    <w:rsid w:val="00AB328D"/>
    <w:rsid w:val="00AB479F"/>
    <w:rsid w:val="00AC1274"/>
    <w:rsid w:val="00AC69C6"/>
    <w:rsid w:val="00AC754D"/>
    <w:rsid w:val="00AD0FBC"/>
    <w:rsid w:val="00AD1CE7"/>
    <w:rsid w:val="00AF6E2C"/>
    <w:rsid w:val="00AF7D6A"/>
    <w:rsid w:val="00B03F9A"/>
    <w:rsid w:val="00B05610"/>
    <w:rsid w:val="00B06057"/>
    <w:rsid w:val="00B0612E"/>
    <w:rsid w:val="00B07720"/>
    <w:rsid w:val="00B1139A"/>
    <w:rsid w:val="00B124E3"/>
    <w:rsid w:val="00B2133C"/>
    <w:rsid w:val="00B255E9"/>
    <w:rsid w:val="00B277D1"/>
    <w:rsid w:val="00B32089"/>
    <w:rsid w:val="00B327D4"/>
    <w:rsid w:val="00B327EE"/>
    <w:rsid w:val="00B46924"/>
    <w:rsid w:val="00B52A0A"/>
    <w:rsid w:val="00B70154"/>
    <w:rsid w:val="00B715FB"/>
    <w:rsid w:val="00B722EA"/>
    <w:rsid w:val="00B72A79"/>
    <w:rsid w:val="00B73E6E"/>
    <w:rsid w:val="00B81C32"/>
    <w:rsid w:val="00B8517F"/>
    <w:rsid w:val="00B91E5C"/>
    <w:rsid w:val="00BA230C"/>
    <w:rsid w:val="00BA606D"/>
    <w:rsid w:val="00BA7AFA"/>
    <w:rsid w:val="00BB3582"/>
    <w:rsid w:val="00BC18D9"/>
    <w:rsid w:val="00BD2386"/>
    <w:rsid w:val="00BD43C0"/>
    <w:rsid w:val="00BD5443"/>
    <w:rsid w:val="00BE672A"/>
    <w:rsid w:val="00BF1FBD"/>
    <w:rsid w:val="00BF22CB"/>
    <w:rsid w:val="00BF34A7"/>
    <w:rsid w:val="00BF522E"/>
    <w:rsid w:val="00BF7619"/>
    <w:rsid w:val="00C001AB"/>
    <w:rsid w:val="00C00D72"/>
    <w:rsid w:val="00C07722"/>
    <w:rsid w:val="00C07853"/>
    <w:rsid w:val="00C13C1E"/>
    <w:rsid w:val="00C15D4D"/>
    <w:rsid w:val="00C16DC3"/>
    <w:rsid w:val="00C21DB4"/>
    <w:rsid w:val="00C23B26"/>
    <w:rsid w:val="00C25EF3"/>
    <w:rsid w:val="00C31049"/>
    <w:rsid w:val="00C3338A"/>
    <w:rsid w:val="00C339D5"/>
    <w:rsid w:val="00C51C89"/>
    <w:rsid w:val="00C53D14"/>
    <w:rsid w:val="00C570C5"/>
    <w:rsid w:val="00C57A22"/>
    <w:rsid w:val="00C62DF9"/>
    <w:rsid w:val="00C643DF"/>
    <w:rsid w:val="00C77BE7"/>
    <w:rsid w:val="00C84742"/>
    <w:rsid w:val="00C87D5E"/>
    <w:rsid w:val="00C909A5"/>
    <w:rsid w:val="00C967F7"/>
    <w:rsid w:val="00CA05AA"/>
    <w:rsid w:val="00CB02F4"/>
    <w:rsid w:val="00CB423B"/>
    <w:rsid w:val="00CC273E"/>
    <w:rsid w:val="00CC282B"/>
    <w:rsid w:val="00CC3D41"/>
    <w:rsid w:val="00CC4035"/>
    <w:rsid w:val="00CC6E8D"/>
    <w:rsid w:val="00CD20D3"/>
    <w:rsid w:val="00CE5BA8"/>
    <w:rsid w:val="00CF691A"/>
    <w:rsid w:val="00D02DA4"/>
    <w:rsid w:val="00D10B0E"/>
    <w:rsid w:val="00D11987"/>
    <w:rsid w:val="00D13025"/>
    <w:rsid w:val="00D206A9"/>
    <w:rsid w:val="00D2332D"/>
    <w:rsid w:val="00D253B1"/>
    <w:rsid w:val="00D2569E"/>
    <w:rsid w:val="00D31BB3"/>
    <w:rsid w:val="00D32608"/>
    <w:rsid w:val="00D3330F"/>
    <w:rsid w:val="00D40B2D"/>
    <w:rsid w:val="00D41D6A"/>
    <w:rsid w:val="00D42341"/>
    <w:rsid w:val="00D4352A"/>
    <w:rsid w:val="00D479EB"/>
    <w:rsid w:val="00D50978"/>
    <w:rsid w:val="00D55626"/>
    <w:rsid w:val="00D647CB"/>
    <w:rsid w:val="00D661AA"/>
    <w:rsid w:val="00D676BC"/>
    <w:rsid w:val="00D6774A"/>
    <w:rsid w:val="00D71347"/>
    <w:rsid w:val="00D7162C"/>
    <w:rsid w:val="00D82065"/>
    <w:rsid w:val="00D84683"/>
    <w:rsid w:val="00D85027"/>
    <w:rsid w:val="00D863C0"/>
    <w:rsid w:val="00D92F7C"/>
    <w:rsid w:val="00DB4AF6"/>
    <w:rsid w:val="00DB6DA6"/>
    <w:rsid w:val="00DC00F5"/>
    <w:rsid w:val="00DC5C6B"/>
    <w:rsid w:val="00DD0EDF"/>
    <w:rsid w:val="00DD2BB0"/>
    <w:rsid w:val="00DD3F3A"/>
    <w:rsid w:val="00DD44BC"/>
    <w:rsid w:val="00DE2A38"/>
    <w:rsid w:val="00DE3A9A"/>
    <w:rsid w:val="00DE69BE"/>
    <w:rsid w:val="00DF5AC0"/>
    <w:rsid w:val="00DF6562"/>
    <w:rsid w:val="00E02E82"/>
    <w:rsid w:val="00E14E21"/>
    <w:rsid w:val="00E15E0E"/>
    <w:rsid w:val="00E16197"/>
    <w:rsid w:val="00E20AA7"/>
    <w:rsid w:val="00E223CB"/>
    <w:rsid w:val="00E27621"/>
    <w:rsid w:val="00E32D25"/>
    <w:rsid w:val="00E337FC"/>
    <w:rsid w:val="00E34C42"/>
    <w:rsid w:val="00E36577"/>
    <w:rsid w:val="00E43056"/>
    <w:rsid w:val="00E50AB1"/>
    <w:rsid w:val="00E5122E"/>
    <w:rsid w:val="00E551F0"/>
    <w:rsid w:val="00E562F4"/>
    <w:rsid w:val="00E6157E"/>
    <w:rsid w:val="00E618E5"/>
    <w:rsid w:val="00E65DAD"/>
    <w:rsid w:val="00E81EDA"/>
    <w:rsid w:val="00E8798A"/>
    <w:rsid w:val="00E905EB"/>
    <w:rsid w:val="00E91C66"/>
    <w:rsid w:val="00E96501"/>
    <w:rsid w:val="00EA2AD7"/>
    <w:rsid w:val="00EB3B9A"/>
    <w:rsid w:val="00EB5AA4"/>
    <w:rsid w:val="00EB74A7"/>
    <w:rsid w:val="00ED0592"/>
    <w:rsid w:val="00ED0675"/>
    <w:rsid w:val="00EF035D"/>
    <w:rsid w:val="00EF179B"/>
    <w:rsid w:val="00EF1BED"/>
    <w:rsid w:val="00EF475A"/>
    <w:rsid w:val="00F02AF5"/>
    <w:rsid w:val="00F03C46"/>
    <w:rsid w:val="00F03FFF"/>
    <w:rsid w:val="00F04329"/>
    <w:rsid w:val="00F15227"/>
    <w:rsid w:val="00F15837"/>
    <w:rsid w:val="00F35103"/>
    <w:rsid w:val="00F402CA"/>
    <w:rsid w:val="00F43782"/>
    <w:rsid w:val="00F44DBD"/>
    <w:rsid w:val="00F45F7B"/>
    <w:rsid w:val="00F50D60"/>
    <w:rsid w:val="00F51AD1"/>
    <w:rsid w:val="00F553C6"/>
    <w:rsid w:val="00F6234F"/>
    <w:rsid w:val="00F65CF6"/>
    <w:rsid w:val="00F722C2"/>
    <w:rsid w:val="00F728E0"/>
    <w:rsid w:val="00F8648E"/>
    <w:rsid w:val="00F903C8"/>
    <w:rsid w:val="00F95196"/>
    <w:rsid w:val="00FA3249"/>
    <w:rsid w:val="00FA3953"/>
    <w:rsid w:val="00FB0D23"/>
    <w:rsid w:val="00FB25BC"/>
    <w:rsid w:val="00FB33EA"/>
    <w:rsid w:val="00FC2F69"/>
    <w:rsid w:val="00FC30B4"/>
    <w:rsid w:val="00FD2AF4"/>
    <w:rsid w:val="00FD6F7D"/>
    <w:rsid w:val="00FE214A"/>
    <w:rsid w:val="00FE4CAD"/>
    <w:rsid w:val="00FE7C32"/>
    <w:rsid w:val="00FE7E2E"/>
    <w:rsid w:val="00FF1135"/>
    <w:rsid w:val="00FF1741"/>
    <w:rsid w:val="00FF1752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5542E0E2-F31E-4EC1-BD38-70D889B5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BF2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E2A38"/>
    <w:pPr>
      <w:keepNext/>
      <w:outlineLvl w:val="2"/>
    </w:pPr>
    <w:rPr>
      <w:rFonts w:ascii="Arial Narrow" w:hAnsi="Arial Narrow"/>
      <w:b/>
      <w:bCs/>
      <w:sz w:val="26"/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8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BF22C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4E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A4E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53A8A"/>
  </w:style>
  <w:style w:type="paragraph" w:styleId="Ttulo">
    <w:name w:val="Title"/>
    <w:basedOn w:val="Normal"/>
    <w:qFormat/>
    <w:rsid w:val="00BF22CB"/>
    <w:pPr>
      <w:widowControl w:val="0"/>
      <w:ind w:left="283" w:hanging="283"/>
      <w:jc w:val="center"/>
    </w:pPr>
    <w:rPr>
      <w:snapToGrid w:val="0"/>
      <w:color w:val="000080"/>
      <w:sz w:val="28"/>
      <w:szCs w:val="20"/>
    </w:rPr>
  </w:style>
  <w:style w:type="paragraph" w:styleId="Textodebalo">
    <w:name w:val="Balloon Text"/>
    <w:basedOn w:val="Normal"/>
    <w:semiHidden/>
    <w:rsid w:val="005E112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71E5F"/>
    <w:pPr>
      <w:widowControl w:val="0"/>
      <w:ind w:left="851" w:hanging="851"/>
      <w:jc w:val="both"/>
    </w:pPr>
    <w:rPr>
      <w:color w:val="000080"/>
      <w:szCs w:val="20"/>
    </w:rPr>
  </w:style>
  <w:style w:type="character" w:customStyle="1" w:styleId="Recuodecorpodetexto2Char">
    <w:name w:val="Recuo de corpo de texto 2 Char"/>
    <w:link w:val="Recuodecorpodetexto2"/>
    <w:rsid w:val="00771E5F"/>
    <w:rPr>
      <w:color w:val="000080"/>
      <w:sz w:val="24"/>
    </w:rPr>
  </w:style>
  <w:style w:type="paragraph" w:customStyle="1" w:styleId="Default">
    <w:name w:val="Default"/>
    <w:rsid w:val="001F47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F03FFF"/>
    <w:rPr>
      <w:sz w:val="24"/>
      <w:szCs w:val="24"/>
    </w:rPr>
  </w:style>
  <w:style w:type="paragraph" w:customStyle="1" w:styleId="font8">
    <w:name w:val="font_8"/>
    <w:basedOn w:val="Normal"/>
    <w:rsid w:val="006E7680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F02AF5"/>
    <w:pPr>
      <w:spacing w:before="100" w:beforeAutospacing="1" w:after="100" w:afterAutospacing="1"/>
    </w:pPr>
  </w:style>
  <w:style w:type="character" w:styleId="Hyperlink">
    <w:name w:val="Hyperlink"/>
    <w:rsid w:val="000E577E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C847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rsid w:val="00C84742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B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1492</Words>
  <Characters>8061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texto da certidão apresentada pela recorrente não deve ser interpretado da maneira que a mesma deseja, haja vista que se trata de interpretação tendenciosa e conveniente</vt:lpstr>
    </vt:vector>
  </TitlesOfParts>
  <Company>Kille®Soft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texto da certidão apresentada pela recorrente não deve ser interpretado da maneira que a mesma deseja, haja vista que se trata de interpretação tendenciosa e conveniente</dc:title>
  <dc:creator>Renata</dc:creator>
  <cp:lastModifiedBy>Luiz Gustavo Camarani Toledo</cp:lastModifiedBy>
  <cp:revision>24</cp:revision>
  <cp:lastPrinted>2021-05-06T19:37:00Z</cp:lastPrinted>
  <dcterms:created xsi:type="dcterms:W3CDTF">2021-05-30T16:39:00Z</dcterms:created>
  <dcterms:modified xsi:type="dcterms:W3CDTF">2021-05-31T12:34:00Z</dcterms:modified>
</cp:coreProperties>
</file>