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A26363" w:rsidP="00A26363">
      <w:pPr>
        <w:shd w:val="clear" w:color="auto" w:fill="D9D9D9" w:themeFill="background1" w:themeFillShade="D9"/>
        <w:ind w:left="1134"/>
        <w:jc w:val="center"/>
        <w:rPr>
          <w:rFonts w:ascii="Verdana" w:hAnsi="Verdana"/>
          <w:b/>
          <w:i/>
          <w:sz w:val="32"/>
          <w:szCs w:val="32"/>
        </w:rPr>
      </w:pPr>
      <w:r w:rsidRPr="00A26363">
        <w:rPr>
          <w:rFonts w:ascii="Verdana" w:hAnsi="Verdana"/>
          <w:b/>
          <w:i/>
          <w:sz w:val="32"/>
          <w:szCs w:val="32"/>
        </w:rPr>
        <w:t>ESCLARECIMENTO</w:t>
      </w:r>
    </w:p>
    <w:p w:rsidR="00A26363" w:rsidRDefault="00A26363" w:rsidP="00F7677F">
      <w:pPr>
        <w:ind w:left="1134"/>
        <w:jc w:val="center"/>
        <w:rPr>
          <w:rFonts w:ascii="Verdana" w:hAnsi="Verdana"/>
          <w:b/>
          <w:sz w:val="18"/>
          <w:szCs w:val="18"/>
        </w:rPr>
      </w:pPr>
    </w:p>
    <w:p w:rsidR="00F7677F" w:rsidRPr="00932110" w:rsidRDefault="00F7677F" w:rsidP="00F7677F">
      <w:pPr>
        <w:ind w:left="1134"/>
        <w:jc w:val="center"/>
        <w:rPr>
          <w:rFonts w:ascii="Verdana" w:hAnsi="Verdana"/>
          <w:b/>
          <w:sz w:val="18"/>
          <w:szCs w:val="18"/>
        </w:rPr>
      </w:pPr>
      <w:r w:rsidRPr="00932110">
        <w:rPr>
          <w:rFonts w:ascii="Verdana" w:hAnsi="Verdana"/>
          <w:b/>
          <w:sz w:val="18"/>
          <w:szCs w:val="18"/>
        </w:rPr>
        <w:t xml:space="preserve">“EDITAL DE CONCORRÊNCIA N° 002/2021” </w:t>
      </w:r>
    </w:p>
    <w:p w:rsidR="00F7677F" w:rsidRPr="00932110" w:rsidRDefault="00F7677F" w:rsidP="00F7677F">
      <w:pPr>
        <w:ind w:left="993"/>
        <w:jc w:val="center"/>
        <w:rPr>
          <w:rFonts w:ascii="Verdana" w:hAnsi="Verdana"/>
          <w:b/>
          <w:sz w:val="18"/>
          <w:szCs w:val="18"/>
        </w:rPr>
      </w:pPr>
      <w:r w:rsidRPr="00932110">
        <w:rPr>
          <w:rFonts w:ascii="Verdana" w:hAnsi="Verdana"/>
          <w:b/>
          <w:sz w:val="18"/>
          <w:szCs w:val="18"/>
        </w:rPr>
        <w:t>“PROCESSO LICITATÓRIO Nº 399/2021”.</w:t>
      </w:r>
    </w:p>
    <w:p w:rsidR="00F7677F" w:rsidRPr="00932110" w:rsidRDefault="00F7677F" w:rsidP="00F7677F">
      <w:pPr>
        <w:ind w:left="993"/>
        <w:jc w:val="center"/>
        <w:rPr>
          <w:rFonts w:ascii="Verdana" w:hAnsi="Verdana"/>
          <w:b/>
          <w:sz w:val="18"/>
          <w:szCs w:val="18"/>
        </w:rPr>
      </w:pPr>
      <w:r w:rsidRPr="00932110">
        <w:rPr>
          <w:rFonts w:ascii="Verdana" w:hAnsi="Verdana"/>
          <w:b/>
          <w:sz w:val="18"/>
          <w:szCs w:val="18"/>
        </w:rPr>
        <w:t>“DE:</w:t>
      </w:r>
      <w:r w:rsidRPr="00932110">
        <w:rPr>
          <w:rFonts w:ascii="Verdana" w:hAnsi="Verdana"/>
          <w:b/>
          <w:noProof/>
          <w:sz w:val="18"/>
          <w:szCs w:val="18"/>
        </w:rPr>
        <w:t xml:space="preserve"> 19 de FEVEREIRO de 2021</w:t>
      </w:r>
      <w:r w:rsidRPr="00932110">
        <w:rPr>
          <w:rFonts w:ascii="Verdana" w:hAnsi="Verdana"/>
          <w:b/>
          <w:sz w:val="18"/>
          <w:szCs w:val="18"/>
        </w:rPr>
        <w:t>”</w:t>
      </w:r>
    </w:p>
    <w:p w:rsidR="00F7677F" w:rsidRDefault="00F7677F"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Araraquara, 1</w:t>
      </w:r>
      <w:r w:rsidR="00662378">
        <w:rPr>
          <w:rFonts w:ascii="Verdana" w:hAnsi="Verdana"/>
          <w:sz w:val="18"/>
          <w:szCs w:val="18"/>
        </w:rPr>
        <w:t>7</w:t>
      </w:r>
      <w:r>
        <w:rPr>
          <w:rFonts w:ascii="Verdana" w:hAnsi="Verdana"/>
          <w:sz w:val="18"/>
          <w:szCs w:val="18"/>
        </w:rPr>
        <w:t xml:space="preserve"> de março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F7677F" w:rsidRPr="00932110" w:rsidRDefault="00F7677F" w:rsidP="00F7677F">
      <w:pPr>
        <w:ind w:left="993"/>
        <w:jc w:val="both"/>
        <w:rPr>
          <w:rFonts w:ascii="Verdana" w:hAnsi="Verdana" w:cs="Arial"/>
          <w:b/>
          <w:sz w:val="18"/>
          <w:szCs w:val="18"/>
        </w:rPr>
      </w:pPr>
      <w:r w:rsidRPr="00932110">
        <w:rPr>
          <w:rFonts w:ascii="Verdana" w:hAnsi="Verdana" w:cs="Arial"/>
          <w:b/>
          <w:sz w:val="18"/>
          <w:szCs w:val="18"/>
        </w:rPr>
        <w:t xml:space="preserve">OBJETO: </w:t>
      </w:r>
      <w:r w:rsidRPr="00932110">
        <w:rPr>
          <w:rFonts w:ascii="Verdana" w:hAnsi="Verdana" w:cs="Arial"/>
          <w:sz w:val="18"/>
          <w:szCs w:val="18"/>
        </w:rPr>
        <w:t>“</w:t>
      </w:r>
      <w:r w:rsidRPr="00932110">
        <w:rPr>
          <w:rFonts w:ascii="Verdana" w:hAnsi="Verdana" w:cs="Arial"/>
          <w:b/>
          <w:sz w:val="18"/>
          <w:szCs w:val="18"/>
        </w:rPr>
        <w:t>CONTRATAÇÃO DE EMPRESA ESPECIALIZADA PARA OS SERVIÇOS DE MANUTENÇÃO PREVENTIVA E CORRETIVA E EFICIENTIZAÇÃO DE SISTEMA DE ILUMINAÇÃO PÚBLICA DE LOCAIS PÚBLICOS, LOGRADOUROS, VIAS, PRAÇAS, PONTILHÕES, ÁREAS DE LAZER, DISPOSITIVOS VIÁRIOS E OUTROS DESTA CIDADE, CONFORME DESCRITO NO PROJETO BÁSICO, NO MEMORIAL DESCRITIVO, NA PLANILHA DE QUANTITATIVOS E NOS DEMAIS ANEXOS, QUE FAZEM PARTE INTEGRANTE DO PRESENTE EDITAL. ”</w:t>
      </w: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F7677F">
      <w:pPr>
        <w:pStyle w:val="Default"/>
        <w:ind w:left="993" w:firstLine="1842"/>
        <w:jc w:val="both"/>
        <w:rPr>
          <w:rFonts w:ascii="Verdana" w:hAnsi="Verdana"/>
          <w:sz w:val="18"/>
          <w:szCs w:val="18"/>
        </w:rPr>
      </w:pPr>
      <w:r w:rsidRPr="00932110">
        <w:rPr>
          <w:rFonts w:ascii="Verdana" w:hAnsi="Verdana"/>
          <w:sz w:val="18"/>
          <w:szCs w:val="18"/>
        </w:rPr>
        <w:t xml:space="preserve">Vimos, através deste, em relação aos pedidos de esclarecimento por parte da empresa </w:t>
      </w:r>
      <w:r w:rsidR="00662378">
        <w:rPr>
          <w:rFonts w:ascii="Verdana" w:hAnsi="Verdana"/>
          <w:sz w:val="18"/>
          <w:szCs w:val="18"/>
        </w:rPr>
        <w:t>Ilumitech Construtora Ltda</w:t>
      </w:r>
      <w:r w:rsidRPr="00932110">
        <w:rPr>
          <w:rFonts w:ascii="Verdana" w:hAnsi="Verdana"/>
          <w:sz w:val="18"/>
          <w:szCs w:val="18"/>
        </w:rPr>
        <w:t>.,</w:t>
      </w:r>
      <w:r w:rsidR="000E08C2">
        <w:rPr>
          <w:rFonts w:ascii="Verdana" w:hAnsi="Verdana"/>
          <w:sz w:val="18"/>
          <w:szCs w:val="18"/>
        </w:rPr>
        <w:t xml:space="preserve"> de acordo com manifestação da Secretaria de Obras e Serviços Públicos,</w:t>
      </w:r>
      <w:r w:rsidRPr="00932110">
        <w:rPr>
          <w:rFonts w:ascii="Verdana" w:hAnsi="Verdana"/>
          <w:sz w:val="18"/>
          <w:szCs w:val="18"/>
        </w:rPr>
        <w:t xml:space="preserve"> expor o que segue:</w:t>
      </w:r>
    </w:p>
    <w:p w:rsidR="00F7677F" w:rsidRPr="00932110" w:rsidRDefault="00F7677F"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sz w:val="18"/>
          <w:szCs w:val="18"/>
        </w:rPr>
        <w:t xml:space="preserve">Em observação e estudo do Edital supra referido, vimos solicitar esclarecimento quanto ao que segue: </w:t>
      </w:r>
    </w:p>
    <w:p w:rsidR="00662378" w:rsidRPr="00932110" w:rsidRDefault="00662378" w:rsidP="00F7677F">
      <w:pPr>
        <w:pStyle w:val="Default"/>
        <w:ind w:left="993" w:firstLine="1842"/>
        <w:jc w:val="both"/>
        <w:rPr>
          <w:rFonts w:ascii="Verdana" w:hAnsi="Verdana"/>
          <w:sz w:val="18"/>
          <w:szCs w:val="18"/>
        </w:rPr>
      </w:pPr>
    </w:p>
    <w:p w:rsidR="00662378" w:rsidRDefault="00662378" w:rsidP="00662378">
      <w:pPr>
        <w:pStyle w:val="Default"/>
        <w:ind w:left="993"/>
        <w:rPr>
          <w:b/>
          <w:bCs/>
          <w:sz w:val="26"/>
          <w:szCs w:val="26"/>
        </w:rPr>
      </w:pPr>
      <w:r>
        <w:rPr>
          <w:b/>
          <w:bCs/>
          <w:sz w:val="26"/>
          <w:szCs w:val="26"/>
        </w:rPr>
        <w:t xml:space="preserve">Pergunta 1: </w:t>
      </w:r>
    </w:p>
    <w:p w:rsidR="00662378" w:rsidRDefault="00662378" w:rsidP="00662378">
      <w:pPr>
        <w:pStyle w:val="Default"/>
        <w:ind w:left="993"/>
        <w:rPr>
          <w:sz w:val="26"/>
          <w:szCs w:val="26"/>
        </w:rPr>
      </w:pPr>
    </w:p>
    <w:p w:rsidR="00662378" w:rsidRDefault="00662378" w:rsidP="00662378">
      <w:pPr>
        <w:ind w:left="993" w:firstLine="1701"/>
        <w:jc w:val="both"/>
        <w:rPr>
          <w:rFonts w:ascii="Verdana" w:hAnsi="Verdana"/>
          <w:sz w:val="18"/>
          <w:szCs w:val="18"/>
        </w:rPr>
      </w:pPr>
      <w:r w:rsidRPr="00662378">
        <w:rPr>
          <w:rFonts w:ascii="Verdana" w:hAnsi="Verdana"/>
          <w:sz w:val="18"/>
          <w:szCs w:val="18"/>
        </w:rPr>
        <w:t xml:space="preserve">Nos itens 11, 12 e 13 da planilha orçamentária define-se luminárias LED compactas com base e27, mas não há mais especificações dessas luminárias. Veja-se: </w:t>
      </w:r>
    </w:p>
    <w:p w:rsidR="00662378" w:rsidRDefault="00662378" w:rsidP="00662378">
      <w:pPr>
        <w:ind w:left="993" w:firstLine="1701"/>
        <w:jc w:val="both"/>
        <w:rPr>
          <w:rFonts w:ascii="Verdana" w:hAnsi="Verdana"/>
          <w:sz w:val="18"/>
          <w:szCs w:val="18"/>
        </w:rPr>
      </w:pPr>
    </w:p>
    <w:p w:rsidR="00662378" w:rsidRDefault="00662378" w:rsidP="00662378">
      <w:pPr>
        <w:ind w:left="993" w:firstLine="141"/>
        <w:jc w:val="both"/>
        <w:rPr>
          <w:rFonts w:ascii="Verdana" w:hAnsi="Verdana"/>
          <w:sz w:val="18"/>
          <w:szCs w:val="18"/>
        </w:rPr>
      </w:pPr>
      <w:r>
        <w:rPr>
          <w:rFonts w:ascii="Verdana" w:hAnsi="Verdana"/>
          <w:noProof/>
          <w:sz w:val="18"/>
          <w:szCs w:val="18"/>
        </w:rPr>
        <w:drawing>
          <wp:inline distT="0" distB="0" distL="0" distR="0" wp14:anchorId="092D895A" wp14:editId="32FAFC11">
            <wp:extent cx="6029325" cy="13525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1352550"/>
                    </a:xfrm>
                    <a:prstGeom prst="rect">
                      <a:avLst/>
                    </a:prstGeom>
                    <a:noFill/>
                    <a:ln>
                      <a:noFill/>
                    </a:ln>
                  </pic:spPr>
                </pic:pic>
              </a:graphicData>
            </a:graphic>
          </wp:inline>
        </w:drawing>
      </w:r>
    </w:p>
    <w:p w:rsidR="00662378" w:rsidRDefault="00662378" w:rsidP="00662378">
      <w:pPr>
        <w:pStyle w:val="Default"/>
        <w:ind w:left="993" w:firstLine="1701"/>
        <w:rPr>
          <w:rFonts w:ascii="Verdana" w:hAnsi="Verdana"/>
          <w:sz w:val="18"/>
          <w:szCs w:val="18"/>
        </w:rPr>
      </w:pPr>
    </w:p>
    <w:p w:rsidR="00662378" w:rsidRDefault="00662378" w:rsidP="00662378">
      <w:pPr>
        <w:pStyle w:val="Default"/>
        <w:ind w:left="993" w:firstLine="1701"/>
        <w:jc w:val="both"/>
        <w:rPr>
          <w:rFonts w:ascii="Verdana" w:hAnsi="Verdana"/>
          <w:sz w:val="18"/>
          <w:szCs w:val="18"/>
        </w:rPr>
      </w:pPr>
      <w:r w:rsidRPr="00662378">
        <w:rPr>
          <w:rFonts w:ascii="Verdana" w:hAnsi="Verdana"/>
          <w:sz w:val="18"/>
          <w:szCs w:val="18"/>
        </w:rPr>
        <w:t xml:space="preserve">É uma luminária pública aberta ou fechada? Para topo de poste ou ponta de braço? Qual a bitola de encaixe onde ela será instalada? Será somente colocar uma lâmpada LED da potência pedida em uma luminária qualquer? </w:t>
      </w:r>
    </w:p>
    <w:p w:rsidR="00662378" w:rsidRDefault="00662378" w:rsidP="00662378">
      <w:pPr>
        <w:pStyle w:val="Default"/>
        <w:ind w:left="993" w:firstLine="1701"/>
        <w:jc w:val="both"/>
        <w:rPr>
          <w:rFonts w:ascii="Verdana" w:hAnsi="Verdana"/>
          <w:sz w:val="18"/>
          <w:szCs w:val="18"/>
        </w:rPr>
      </w:pPr>
    </w:p>
    <w:p w:rsidR="00662378" w:rsidRPr="00662378" w:rsidRDefault="00662378" w:rsidP="00662378">
      <w:pPr>
        <w:ind w:left="993" w:firstLine="1701"/>
        <w:jc w:val="both"/>
        <w:rPr>
          <w:rFonts w:ascii="Verdana" w:hAnsi="Verdana"/>
          <w:sz w:val="18"/>
          <w:szCs w:val="18"/>
        </w:rPr>
      </w:pPr>
      <w:r w:rsidRPr="00662378">
        <w:rPr>
          <w:rFonts w:ascii="Verdana" w:hAnsi="Verdana"/>
          <w:sz w:val="18"/>
          <w:szCs w:val="18"/>
        </w:rPr>
        <w:t>Dito isso, qual as especificações dessas luminárias?</w:t>
      </w:r>
    </w:p>
    <w:p w:rsidR="00662378" w:rsidRDefault="00662378" w:rsidP="00662378">
      <w:pPr>
        <w:pStyle w:val="Default"/>
        <w:ind w:left="993" w:firstLine="1701"/>
        <w:jc w:val="both"/>
        <w:rPr>
          <w:rFonts w:ascii="Verdana" w:hAnsi="Verdana"/>
          <w:sz w:val="18"/>
          <w:szCs w:val="18"/>
        </w:rPr>
      </w:pPr>
    </w:p>
    <w:p w:rsidR="00662378" w:rsidRDefault="00662378" w:rsidP="00662378">
      <w:pPr>
        <w:pStyle w:val="Default"/>
        <w:ind w:left="993"/>
        <w:jc w:val="both"/>
        <w:rPr>
          <w:b/>
          <w:bCs/>
          <w:sz w:val="26"/>
          <w:szCs w:val="26"/>
        </w:rPr>
      </w:pPr>
      <w:r>
        <w:rPr>
          <w:b/>
          <w:bCs/>
          <w:sz w:val="26"/>
          <w:szCs w:val="26"/>
        </w:rPr>
        <w:t xml:space="preserve">Resposta: </w:t>
      </w:r>
      <w:r w:rsidRPr="00662378">
        <w:rPr>
          <w:rFonts w:ascii="Verdana" w:hAnsi="Verdana"/>
          <w:sz w:val="18"/>
          <w:szCs w:val="18"/>
        </w:rPr>
        <w:t>Esses itens referem-se a luminárias LED tipo ‘bulbo’ simples, soquete E27 (conforme na planilha) que serão instalados dentro de luminárias globo ou outros modelos existentes em praças antigas, que atualmente usam luminárias fluorescentes compactas. Está correta a afirmação de que será apenas colocar uma lâmpada LED de potência pedida em uma luminária qualquer existente no local, onde a fluorescente compacta existente apresentou defeito.</w:t>
      </w:r>
    </w:p>
    <w:p w:rsidR="00662378" w:rsidRDefault="00662378" w:rsidP="00662378">
      <w:pPr>
        <w:pStyle w:val="Default"/>
        <w:ind w:left="993" w:firstLine="423"/>
        <w:rPr>
          <w:rFonts w:ascii="Verdana" w:hAnsi="Verdana"/>
          <w:sz w:val="18"/>
          <w:szCs w:val="18"/>
        </w:rPr>
      </w:pPr>
    </w:p>
    <w:p w:rsidR="00662378" w:rsidRDefault="00662378" w:rsidP="00662378">
      <w:pPr>
        <w:pStyle w:val="Default"/>
        <w:ind w:left="993" w:firstLine="423"/>
        <w:rPr>
          <w:rFonts w:ascii="Verdana" w:hAnsi="Verdana"/>
          <w:sz w:val="18"/>
          <w:szCs w:val="18"/>
        </w:rPr>
      </w:pPr>
    </w:p>
    <w:p w:rsidR="00314B1E" w:rsidRDefault="00314B1E" w:rsidP="00314B1E">
      <w:pPr>
        <w:pStyle w:val="Default"/>
        <w:ind w:left="993"/>
        <w:rPr>
          <w:b/>
          <w:bCs/>
          <w:sz w:val="26"/>
          <w:szCs w:val="26"/>
        </w:rPr>
      </w:pPr>
      <w:r>
        <w:rPr>
          <w:b/>
          <w:bCs/>
          <w:sz w:val="26"/>
          <w:szCs w:val="26"/>
        </w:rPr>
        <w:t xml:space="preserve">Pergunta 2: </w:t>
      </w:r>
    </w:p>
    <w:p w:rsidR="00314B1E" w:rsidRDefault="00314B1E" w:rsidP="00314B1E">
      <w:pPr>
        <w:pStyle w:val="Default"/>
        <w:ind w:left="993"/>
        <w:rPr>
          <w:sz w:val="26"/>
          <w:szCs w:val="26"/>
        </w:rPr>
      </w:pPr>
    </w:p>
    <w:p w:rsidR="00662378" w:rsidRPr="00314B1E" w:rsidRDefault="00314B1E" w:rsidP="00314B1E">
      <w:pPr>
        <w:pStyle w:val="Default"/>
        <w:ind w:left="993" w:firstLine="1701"/>
        <w:jc w:val="both"/>
        <w:rPr>
          <w:rFonts w:ascii="Verdana" w:hAnsi="Verdana"/>
          <w:sz w:val="18"/>
          <w:szCs w:val="18"/>
        </w:rPr>
      </w:pPr>
      <w:r w:rsidRPr="00314B1E">
        <w:rPr>
          <w:rFonts w:ascii="Verdana" w:hAnsi="Verdana"/>
          <w:sz w:val="18"/>
          <w:szCs w:val="18"/>
        </w:rPr>
        <w:t>Percebe-se que a precificação dos itens 59, 81, 84 e 90 da planilha de quantitativos e preços unitários deu-se por meio de composição de preços unitários. Sendo assim, questiona-se: é possível a disponibilização dessas composições de preços unitários?</w:t>
      </w:r>
    </w:p>
    <w:p w:rsidR="00662378" w:rsidRDefault="00662378" w:rsidP="00662378">
      <w:pPr>
        <w:pStyle w:val="Default"/>
        <w:ind w:left="993" w:firstLine="423"/>
        <w:rPr>
          <w:rFonts w:ascii="Verdana" w:hAnsi="Verdana"/>
          <w:sz w:val="18"/>
          <w:szCs w:val="18"/>
        </w:rPr>
      </w:pPr>
    </w:p>
    <w:p w:rsidR="00662378" w:rsidRPr="00662378" w:rsidRDefault="00662378" w:rsidP="00662378">
      <w:pPr>
        <w:pStyle w:val="Default"/>
        <w:ind w:left="993" w:firstLine="423"/>
        <w:rPr>
          <w:rFonts w:ascii="Verdana" w:hAnsi="Verdana"/>
          <w:sz w:val="18"/>
          <w:szCs w:val="18"/>
        </w:rPr>
      </w:pPr>
    </w:p>
    <w:p w:rsidR="00314B1E" w:rsidRPr="00314B1E" w:rsidRDefault="00314B1E" w:rsidP="00314B1E">
      <w:pPr>
        <w:ind w:left="993"/>
        <w:jc w:val="both"/>
        <w:rPr>
          <w:rFonts w:ascii="Verdana" w:hAnsi="Verdana"/>
          <w:sz w:val="18"/>
          <w:szCs w:val="18"/>
        </w:rPr>
      </w:pPr>
      <w:r>
        <w:rPr>
          <w:b/>
          <w:bCs/>
          <w:sz w:val="26"/>
          <w:szCs w:val="26"/>
        </w:rPr>
        <w:lastRenderedPageBreak/>
        <w:t xml:space="preserve">Resposta: </w:t>
      </w:r>
      <w:r w:rsidRPr="00314B1E">
        <w:rPr>
          <w:rFonts w:ascii="Verdana" w:hAnsi="Verdana"/>
          <w:sz w:val="18"/>
          <w:szCs w:val="18"/>
        </w:rPr>
        <w:t>Segue descrição das composições em planilha anexa.</w:t>
      </w:r>
    </w:p>
    <w:p w:rsidR="00662378" w:rsidRDefault="00662378" w:rsidP="00662378">
      <w:pPr>
        <w:ind w:left="993"/>
        <w:jc w:val="both"/>
        <w:rPr>
          <w:rFonts w:ascii="Verdana" w:hAnsi="Verdana"/>
          <w:sz w:val="18"/>
          <w:szCs w:val="18"/>
        </w:rPr>
      </w:pPr>
    </w:p>
    <w:p w:rsidR="00662378" w:rsidRDefault="00662378" w:rsidP="00662378">
      <w:pPr>
        <w:ind w:left="993"/>
        <w:jc w:val="both"/>
        <w:rPr>
          <w:rFonts w:ascii="Verdana" w:hAnsi="Verdana"/>
          <w:sz w:val="18"/>
          <w:szCs w:val="18"/>
        </w:rPr>
      </w:pPr>
    </w:p>
    <w:p w:rsidR="00314B1E" w:rsidRDefault="00314B1E" w:rsidP="00314B1E">
      <w:pPr>
        <w:pStyle w:val="Default"/>
        <w:ind w:left="993"/>
        <w:rPr>
          <w:b/>
          <w:bCs/>
          <w:sz w:val="26"/>
          <w:szCs w:val="26"/>
        </w:rPr>
      </w:pPr>
      <w:r>
        <w:rPr>
          <w:b/>
          <w:bCs/>
          <w:sz w:val="26"/>
          <w:szCs w:val="26"/>
        </w:rPr>
        <w:t>Pergunta 3:</w:t>
      </w:r>
    </w:p>
    <w:p w:rsidR="00314B1E" w:rsidRDefault="00314B1E" w:rsidP="00314B1E">
      <w:pPr>
        <w:pStyle w:val="Default"/>
        <w:ind w:left="993"/>
        <w:rPr>
          <w:sz w:val="26"/>
          <w:szCs w:val="26"/>
        </w:rPr>
      </w:pPr>
    </w:p>
    <w:p w:rsidR="00662378" w:rsidRDefault="00314B1E" w:rsidP="00314B1E">
      <w:pPr>
        <w:ind w:left="993" w:firstLine="1701"/>
        <w:jc w:val="both"/>
        <w:rPr>
          <w:rFonts w:ascii="Verdana" w:hAnsi="Verdana"/>
          <w:sz w:val="18"/>
          <w:szCs w:val="18"/>
        </w:rPr>
      </w:pPr>
      <w:r w:rsidRPr="00314B1E">
        <w:rPr>
          <w:rFonts w:ascii="Verdana" w:hAnsi="Verdana"/>
          <w:sz w:val="18"/>
          <w:szCs w:val="18"/>
        </w:rPr>
        <w:t>No item 25 da planilha de quantitativo e preços unitários define-se o seguinte:</w:t>
      </w:r>
    </w:p>
    <w:p w:rsidR="00314B1E" w:rsidRDefault="00314B1E" w:rsidP="00314B1E">
      <w:pPr>
        <w:ind w:left="993" w:firstLine="1701"/>
        <w:jc w:val="both"/>
        <w:rPr>
          <w:rFonts w:ascii="Verdana" w:hAnsi="Verdana"/>
          <w:sz w:val="18"/>
          <w:szCs w:val="18"/>
        </w:rPr>
      </w:pPr>
    </w:p>
    <w:p w:rsidR="00314B1E" w:rsidRDefault="00314B1E" w:rsidP="00314B1E">
      <w:pPr>
        <w:ind w:left="993" w:firstLine="1701"/>
        <w:jc w:val="both"/>
        <w:rPr>
          <w:rFonts w:ascii="Verdana" w:hAnsi="Verdana"/>
          <w:sz w:val="18"/>
          <w:szCs w:val="18"/>
        </w:rPr>
      </w:pPr>
    </w:p>
    <w:p w:rsidR="00314B1E" w:rsidRPr="00314B1E" w:rsidRDefault="00314B1E" w:rsidP="00314B1E">
      <w:pPr>
        <w:ind w:left="993"/>
        <w:jc w:val="both"/>
        <w:rPr>
          <w:rFonts w:ascii="Verdana" w:hAnsi="Verdana"/>
          <w:sz w:val="18"/>
          <w:szCs w:val="18"/>
        </w:rPr>
      </w:pPr>
      <w:r>
        <w:rPr>
          <w:rFonts w:ascii="Verdana" w:hAnsi="Verdana"/>
          <w:noProof/>
          <w:sz w:val="18"/>
          <w:szCs w:val="18"/>
        </w:rPr>
        <w:drawing>
          <wp:inline distT="0" distB="0" distL="0" distR="0">
            <wp:extent cx="6400800" cy="457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57200"/>
                    </a:xfrm>
                    <a:prstGeom prst="rect">
                      <a:avLst/>
                    </a:prstGeom>
                    <a:noFill/>
                    <a:ln>
                      <a:noFill/>
                    </a:ln>
                  </pic:spPr>
                </pic:pic>
              </a:graphicData>
            </a:graphic>
          </wp:inline>
        </w:drawing>
      </w:r>
    </w:p>
    <w:p w:rsidR="00662378" w:rsidRDefault="00662378" w:rsidP="00662378">
      <w:pPr>
        <w:ind w:left="993"/>
        <w:jc w:val="both"/>
        <w:rPr>
          <w:rFonts w:ascii="Verdana" w:hAnsi="Verdana"/>
          <w:sz w:val="18"/>
          <w:szCs w:val="18"/>
        </w:rPr>
      </w:pPr>
    </w:p>
    <w:p w:rsidR="00314B1E" w:rsidRDefault="00314B1E" w:rsidP="00662378">
      <w:pPr>
        <w:ind w:left="993"/>
        <w:jc w:val="both"/>
        <w:rPr>
          <w:rFonts w:ascii="Verdana" w:hAnsi="Verdana"/>
          <w:sz w:val="18"/>
          <w:szCs w:val="18"/>
        </w:rPr>
      </w:pPr>
    </w:p>
    <w:p w:rsidR="00314B1E" w:rsidRDefault="00314B1E" w:rsidP="00314B1E">
      <w:pPr>
        <w:pStyle w:val="Default"/>
        <w:ind w:left="993" w:firstLine="1701"/>
        <w:rPr>
          <w:rFonts w:ascii="Verdana" w:hAnsi="Verdana"/>
          <w:sz w:val="18"/>
          <w:szCs w:val="18"/>
        </w:rPr>
      </w:pPr>
      <w:r w:rsidRPr="00314B1E">
        <w:rPr>
          <w:rFonts w:ascii="Verdana" w:hAnsi="Verdana"/>
          <w:sz w:val="18"/>
          <w:szCs w:val="18"/>
        </w:rPr>
        <w:t xml:space="preserve">Porém, não há especificação técnica desse item. Entendemos que se trata de driver para luminárias LED. </w:t>
      </w:r>
      <w:r>
        <w:rPr>
          <w:rFonts w:ascii="Verdana" w:hAnsi="Verdana"/>
          <w:sz w:val="18"/>
          <w:szCs w:val="18"/>
        </w:rPr>
        <w:t>Está correto esse entendimento?</w:t>
      </w:r>
    </w:p>
    <w:p w:rsidR="00314B1E" w:rsidRPr="00314B1E" w:rsidRDefault="00314B1E" w:rsidP="00314B1E">
      <w:pPr>
        <w:pStyle w:val="Default"/>
        <w:ind w:left="993" w:firstLine="1701"/>
        <w:rPr>
          <w:rFonts w:ascii="Verdana" w:hAnsi="Verdana"/>
          <w:sz w:val="18"/>
          <w:szCs w:val="18"/>
        </w:rPr>
      </w:pPr>
    </w:p>
    <w:p w:rsidR="00314B1E" w:rsidRDefault="00314B1E" w:rsidP="00314B1E">
      <w:pPr>
        <w:ind w:left="993"/>
        <w:jc w:val="both"/>
        <w:rPr>
          <w:rFonts w:ascii="Verdana" w:hAnsi="Verdana"/>
          <w:sz w:val="18"/>
          <w:szCs w:val="18"/>
        </w:rPr>
      </w:pPr>
      <w:r w:rsidRPr="00314B1E">
        <w:rPr>
          <w:rFonts w:ascii="Verdana" w:hAnsi="Verdana"/>
          <w:sz w:val="18"/>
          <w:szCs w:val="18"/>
        </w:rPr>
        <w:t>Em caso afirmativo, é necessário especificar no mínimo a potência, tensão de saída (DC) e corrente de saída (DC) para que se faça uma cotação.</w:t>
      </w:r>
    </w:p>
    <w:p w:rsidR="00314B1E" w:rsidRPr="00314B1E" w:rsidRDefault="00314B1E" w:rsidP="00314B1E">
      <w:pPr>
        <w:ind w:left="993"/>
        <w:jc w:val="both"/>
        <w:rPr>
          <w:rFonts w:ascii="Verdana" w:hAnsi="Verdana"/>
          <w:sz w:val="18"/>
          <w:szCs w:val="18"/>
        </w:rPr>
      </w:pPr>
    </w:p>
    <w:p w:rsidR="00314B1E" w:rsidRDefault="00314B1E" w:rsidP="00314B1E">
      <w:pPr>
        <w:ind w:left="993"/>
        <w:jc w:val="both"/>
        <w:rPr>
          <w:rFonts w:ascii="Verdana" w:hAnsi="Verdana"/>
          <w:sz w:val="18"/>
          <w:szCs w:val="18"/>
        </w:rPr>
      </w:pPr>
      <w:r>
        <w:rPr>
          <w:b/>
          <w:bCs/>
          <w:sz w:val="26"/>
          <w:szCs w:val="26"/>
        </w:rPr>
        <w:t xml:space="preserve">Resposta: </w:t>
      </w:r>
      <w:r w:rsidRPr="00314B1E">
        <w:rPr>
          <w:rFonts w:ascii="Verdana" w:hAnsi="Verdana"/>
          <w:sz w:val="18"/>
          <w:szCs w:val="18"/>
        </w:rPr>
        <w:t>Correto o entendimento, trata-se de driver para luminária LED pública. Considerar a potência de 100W, saída de 22 a 48V, corrente máxima de 3.0A.</w:t>
      </w:r>
    </w:p>
    <w:p w:rsidR="00314B1E" w:rsidRDefault="00314B1E" w:rsidP="00314B1E">
      <w:pPr>
        <w:ind w:left="993"/>
        <w:jc w:val="both"/>
        <w:rPr>
          <w:rFonts w:ascii="Verdana" w:hAnsi="Verdana"/>
          <w:sz w:val="18"/>
          <w:szCs w:val="18"/>
        </w:rPr>
      </w:pPr>
    </w:p>
    <w:p w:rsidR="00314B1E" w:rsidRDefault="00314B1E" w:rsidP="00314B1E">
      <w:pPr>
        <w:pStyle w:val="Default"/>
        <w:ind w:left="993"/>
        <w:rPr>
          <w:b/>
          <w:bCs/>
          <w:sz w:val="26"/>
          <w:szCs w:val="26"/>
        </w:rPr>
      </w:pPr>
      <w:r>
        <w:rPr>
          <w:b/>
          <w:bCs/>
          <w:sz w:val="26"/>
          <w:szCs w:val="26"/>
        </w:rPr>
        <w:t xml:space="preserve">Pergunta 4: </w:t>
      </w:r>
    </w:p>
    <w:p w:rsidR="00314B1E" w:rsidRDefault="00314B1E" w:rsidP="00314B1E">
      <w:pPr>
        <w:pStyle w:val="Default"/>
        <w:ind w:left="993"/>
        <w:rPr>
          <w:sz w:val="26"/>
          <w:szCs w:val="26"/>
        </w:rPr>
      </w:pPr>
    </w:p>
    <w:p w:rsidR="00314B1E" w:rsidRPr="00314B1E" w:rsidRDefault="00314B1E" w:rsidP="00314B1E">
      <w:pPr>
        <w:ind w:left="993" w:firstLine="1701"/>
        <w:jc w:val="both"/>
        <w:rPr>
          <w:rFonts w:ascii="Verdana" w:hAnsi="Verdana"/>
          <w:sz w:val="18"/>
          <w:szCs w:val="18"/>
        </w:rPr>
      </w:pPr>
      <w:r w:rsidRPr="00314B1E">
        <w:rPr>
          <w:rFonts w:ascii="Verdana" w:hAnsi="Verdana"/>
          <w:sz w:val="18"/>
          <w:szCs w:val="18"/>
        </w:rPr>
        <w:t>O item 6 da planilha de quantitativos e preços unitários define:</w:t>
      </w:r>
    </w:p>
    <w:p w:rsidR="00314B1E" w:rsidRDefault="00314B1E" w:rsidP="00314B1E">
      <w:pPr>
        <w:ind w:left="993"/>
        <w:jc w:val="both"/>
        <w:rPr>
          <w:rFonts w:ascii="Verdana" w:hAnsi="Verdana"/>
          <w:sz w:val="18"/>
          <w:szCs w:val="18"/>
        </w:rPr>
      </w:pPr>
    </w:p>
    <w:p w:rsidR="00314B1E" w:rsidRDefault="00314B1E" w:rsidP="00314B1E">
      <w:pPr>
        <w:ind w:left="993"/>
        <w:jc w:val="both"/>
        <w:rPr>
          <w:rFonts w:ascii="Verdana" w:hAnsi="Verdana"/>
          <w:sz w:val="18"/>
          <w:szCs w:val="18"/>
        </w:rPr>
      </w:pPr>
      <w:r>
        <w:rPr>
          <w:rFonts w:ascii="Verdana" w:hAnsi="Verdana"/>
          <w:noProof/>
          <w:sz w:val="18"/>
          <w:szCs w:val="18"/>
        </w:rPr>
        <w:drawing>
          <wp:inline distT="0" distB="0" distL="0" distR="0">
            <wp:extent cx="6238875" cy="600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600075"/>
                    </a:xfrm>
                    <a:prstGeom prst="rect">
                      <a:avLst/>
                    </a:prstGeom>
                    <a:noFill/>
                    <a:ln>
                      <a:noFill/>
                    </a:ln>
                  </pic:spPr>
                </pic:pic>
              </a:graphicData>
            </a:graphic>
          </wp:inline>
        </w:drawing>
      </w:r>
    </w:p>
    <w:p w:rsidR="00314B1E" w:rsidRDefault="00314B1E" w:rsidP="00314B1E">
      <w:pPr>
        <w:ind w:left="993" w:firstLine="1701"/>
        <w:jc w:val="both"/>
        <w:rPr>
          <w:rFonts w:ascii="Verdana" w:hAnsi="Verdana"/>
          <w:sz w:val="18"/>
          <w:szCs w:val="18"/>
        </w:rPr>
      </w:pPr>
    </w:p>
    <w:p w:rsidR="00314B1E" w:rsidRPr="00314B1E" w:rsidRDefault="00314B1E" w:rsidP="00314B1E">
      <w:pPr>
        <w:ind w:left="993" w:firstLine="1701"/>
        <w:jc w:val="both"/>
        <w:rPr>
          <w:rFonts w:ascii="Verdana" w:hAnsi="Verdana"/>
          <w:sz w:val="18"/>
          <w:szCs w:val="18"/>
        </w:rPr>
      </w:pPr>
      <w:r w:rsidRPr="00314B1E">
        <w:rPr>
          <w:rFonts w:ascii="Verdana" w:hAnsi="Verdana"/>
          <w:sz w:val="18"/>
          <w:szCs w:val="18"/>
        </w:rPr>
        <w:t>Porém, não localizamos no mercado lâmpada com esse tipo de encaixe nessa potência. Sendo assim, essa especificação está correta?</w:t>
      </w:r>
    </w:p>
    <w:p w:rsidR="00314B1E" w:rsidRDefault="00314B1E" w:rsidP="00662378">
      <w:pPr>
        <w:ind w:left="993"/>
        <w:jc w:val="both"/>
        <w:rPr>
          <w:rFonts w:ascii="Verdana" w:hAnsi="Verdana"/>
          <w:sz w:val="18"/>
          <w:szCs w:val="18"/>
        </w:rPr>
      </w:pPr>
    </w:p>
    <w:p w:rsidR="00314B1E" w:rsidRDefault="00314B1E" w:rsidP="00662378">
      <w:pPr>
        <w:ind w:left="993"/>
        <w:jc w:val="both"/>
        <w:rPr>
          <w:b/>
          <w:bCs/>
          <w:sz w:val="26"/>
          <w:szCs w:val="26"/>
        </w:rPr>
      </w:pPr>
    </w:p>
    <w:p w:rsidR="00314B1E" w:rsidRPr="00314B1E" w:rsidRDefault="00314B1E" w:rsidP="00314B1E">
      <w:pPr>
        <w:ind w:left="993"/>
        <w:jc w:val="both"/>
        <w:rPr>
          <w:rFonts w:ascii="Verdana" w:hAnsi="Verdana"/>
          <w:sz w:val="18"/>
          <w:szCs w:val="18"/>
        </w:rPr>
      </w:pPr>
      <w:r>
        <w:rPr>
          <w:b/>
          <w:bCs/>
          <w:sz w:val="26"/>
          <w:szCs w:val="26"/>
        </w:rPr>
        <w:t xml:space="preserve">Resposta: </w:t>
      </w:r>
      <w:r w:rsidRPr="00314B1E">
        <w:rPr>
          <w:rFonts w:ascii="Verdana" w:hAnsi="Verdana"/>
          <w:sz w:val="18"/>
          <w:szCs w:val="18"/>
        </w:rPr>
        <w:t>Foi realizada pesquisa de mercado e apresentados valores para potência de 100W, porem alguns fabricantes não trabalham mais com essa potência. É admitido o uso de lâmpada de 70W, desde que atenda as demais características técnicas, sendo 100W a potência máxima, e 70W a potência mínima.</w:t>
      </w:r>
    </w:p>
    <w:p w:rsidR="00314B1E" w:rsidRPr="00662378" w:rsidRDefault="00314B1E" w:rsidP="00662378">
      <w:pPr>
        <w:ind w:left="993"/>
        <w:jc w:val="both"/>
        <w:rPr>
          <w:rFonts w:ascii="Verdana" w:hAnsi="Verdana"/>
          <w:sz w:val="18"/>
          <w:szCs w:val="18"/>
        </w:rPr>
      </w:pPr>
    </w:p>
    <w:p w:rsidR="00932110" w:rsidRDefault="00932110" w:rsidP="00662378">
      <w:pPr>
        <w:ind w:left="993"/>
        <w:jc w:val="center"/>
        <w:rPr>
          <w:rFonts w:ascii="Verdana" w:hAnsi="Verdana"/>
          <w:sz w:val="18"/>
          <w:szCs w:val="18"/>
        </w:rPr>
      </w:pPr>
      <w:r w:rsidRPr="00932110">
        <w:rPr>
          <w:rFonts w:ascii="Verdana" w:hAnsi="Verdana"/>
          <w:sz w:val="18"/>
          <w:szCs w:val="18"/>
        </w:rPr>
        <w:t>Era o que tínhamos a esclarecer.</w:t>
      </w:r>
    </w:p>
    <w:p w:rsidR="00C03523" w:rsidRDefault="00C03523" w:rsidP="00932110">
      <w:pPr>
        <w:ind w:left="993"/>
        <w:jc w:val="center"/>
        <w:rPr>
          <w:rFonts w:ascii="Verdana" w:hAnsi="Verdana"/>
          <w:sz w:val="18"/>
          <w:szCs w:val="18"/>
        </w:rPr>
      </w:pPr>
    </w:p>
    <w:p w:rsidR="00C03523" w:rsidRDefault="00045718" w:rsidP="00932110">
      <w:pPr>
        <w:ind w:left="993"/>
        <w:jc w:val="center"/>
        <w:rPr>
          <w:rFonts w:ascii="Verdana" w:hAnsi="Verdana"/>
          <w:sz w:val="18"/>
          <w:szCs w:val="18"/>
        </w:rPr>
      </w:pPr>
      <w:r>
        <w:rPr>
          <w:rFonts w:ascii="Verdana" w:hAnsi="Verdana"/>
          <w:sz w:val="18"/>
          <w:szCs w:val="18"/>
        </w:rPr>
        <w:t>Assinado no Original</w:t>
      </w:r>
    </w:p>
    <w:p w:rsidR="00C03523" w:rsidRPr="00C03523" w:rsidRDefault="00C03523" w:rsidP="00932110">
      <w:pPr>
        <w:ind w:left="993"/>
        <w:jc w:val="center"/>
        <w:rPr>
          <w:rFonts w:ascii="Verdana" w:hAnsi="Verdana"/>
          <w:b/>
          <w:sz w:val="18"/>
          <w:szCs w:val="18"/>
        </w:rPr>
      </w:pPr>
    </w:p>
    <w:p w:rsidR="00C03523" w:rsidRPr="00C03523" w:rsidRDefault="00C03523" w:rsidP="00932110">
      <w:pPr>
        <w:ind w:left="993"/>
        <w:jc w:val="center"/>
        <w:rPr>
          <w:rFonts w:ascii="Verdana" w:hAnsi="Verdana"/>
          <w:b/>
          <w:sz w:val="18"/>
          <w:szCs w:val="18"/>
        </w:rPr>
      </w:pPr>
      <w:r w:rsidRPr="00C03523">
        <w:rPr>
          <w:rFonts w:ascii="Verdana" w:hAnsi="Verdana"/>
          <w:b/>
          <w:sz w:val="18"/>
          <w:szCs w:val="18"/>
        </w:rPr>
        <w:t>ARIANE SOARES DE SOUZA</w:t>
      </w:r>
    </w:p>
    <w:p w:rsidR="00C03523" w:rsidRDefault="00C03523" w:rsidP="00932110">
      <w:pPr>
        <w:ind w:left="993"/>
        <w:jc w:val="center"/>
        <w:rPr>
          <w:rFonts w:ascii="Verdana" w:hAnsi="Verdana"/>
          <w:sz w:val="18"/>
          <w:szCs w:val="18"/>
        </w:rPr>
      </w:pPr>
      <w:r>
        <w:rPr>
          <w:rFonts w:ascii="Verdana" w:hAnsi="Verdana"/>
          <w:sz w:val="18"/>
          <w:szCs w:val="18"/>
        </w:rPr>
        <w:t>Comissão Permanente de Licitações</w:t>
      </w:r>
    </w:p>
    <w:p w:rsidR="00C03523" w:rsidRDefault="00C03523" w:rsidP="00932110">
      <w:pPr>
        <w:ind w:left="993"/>
        <w:jc w:val="center"/>
        <w:rPr>
          <w:rFonts w:ascii="Verdana" w:hAnsi="Verdana"/>
          <w:sz w:val="18"/>
          <w:szCs w:val="18"/>
        </w:rPr>
      </w:pPr>
      <w:r>
        <w:rPr>
          <w:rFonts w:ascii="Verdana" w:hAnsi="Verdana"/>
          <w:sz w:val="18"/>
          <w:szCs w:val="18"/>
        </w:rPr>
        <w:t>Presidente</w:t>
      </w: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Default="00F24077" w:rsidP="00932110">
      <w:pPr>
        <w:ind w:left="993"/>
        <w:jc w:val="center"/>
        <w:rPr>
          <w:rFonts w:ascii="Verdana" w:hAnsi="Verdana"/>
          <w:sz w:val="18"/>
          <w:szCs w:val="18"/>
        </w:rPr>
      </w:pPr>
    </w:p>
    <w:p w:rsidR="00F24077" w:rsidRPr="00932110" w:rsidRDefault="00F24077" w:rsidP="00F24077">
      <w:pPr>
        <w:ind w:left="567"/>
        <w:jc w:val="center"/>
        <w:rPr>
          <w:rFonts w:ascii="Verdana" w:hAnsi="Verdana"/>
          <w:sz w:val="18"/>
          <w:szCs w:val="18"/>
        </w:rPr>
      </w:pPr>
      <w:bookmarkStart w:id="0" w:name="_GoBack"/>
      <w:bookmarkEnd w:id="0"/>
      <w:r w:rsidRPr="00F24077">
        <w:drawing>
          <wp:inline distT="0" distB="0" distL="0" distR="0">
            <wp:extent cx="6713220" cy="7257969"/>
            <wp:effectExtent l="0" t="0" r="0" b="63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340" cy="7260261"/>
                    </a:xfrm>
                    <a:prstGeom prst="rect">
                      <a:avLst/>
                    </a:prstGeom>
                    <a:noFill/>
                    <a:ln>
                      <a:noFill/>
                    </a:ln>
                  </pic:spPr>
                </pic:pic>
              </a:graphicData>
            </a:graphic>
          </wp:inline>
        </w:drawing>
      </w:r>
    </w:p>
    <w:sectPr w:rsidR="00F24077" w:rsidRPr="00932110" w:rsidSect="00953908">
      <w:headerReference w:type="default" r:id="rId11"/>
      <w:pgSz w:w="11906" w:h="17340"/>
      <w:pgMar w:top="783" w:right="900" w:bottom="220" w:left="15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simplePos x="0" y="0"/>
          <wp:positionH relativeFrom="column">
            <wp:posOffset>3385185</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755471" w:rsidP="00755471">
    <w:pPr>
      <w:pStyle w:val="Cabealho"/>
      <w:rPr>
        <w:smallCaps/>
        <w:color w:val="000000"/>
        <w:sz w:val="34"/>
        <w:szCs w:val="34"/>
      </w:rPr>
    </w:pPr>
    <w:r>
      <w:rPr>
        <w:smallCaps/>
        <w:color w:val="000000"/>
        <w:sz w:val="34"/>
        <w:szCs w:val="34"/>
      </w:rPr>
      <w:t xml:space="preserve">                                                         Prefeitura Municipal de Araraquara</w:t>
    </w:r>
    <w:r>
      <w:rPr>
        <w:smallCaps/>
        <w:color w:val="000000"/>
        <w:sz w:val="34"/>
        <w:szCs w:val="34"/>
      </w:rPr>
      <w:tab/>
    </w:r>
    <w:r>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E08C2"/>
    <w:rsid w:val="001A7320"/>
    <w:rsid w:val="001D0B72"/>
    <w:rsid w:val="00314B1E"/>
    <w:rsid w:val="003A6875"/>
    <w:rsid w:val="003E4666"/>
    <w:rsid w:val="00402225"/>
    <w:rsid w:val="00404FD7"/>
    <w:rsid w:val="005777FF"/>
    <w:rsid w:val="00596837"/>
    <w:rsid w:val="005F08FB"/>
    <w:rsid w:val="006003A2"/>
    <w:rsid w:val="00662378"/>
    <w:rsid w:val="006A72AB"/>
    <w:rsid w:val="0073066E"/>
    <w:rsid w:val="00755471"/>
    <w:rsid w:val="00932110"/>
    <w:rsid w:val="00A26363"/>
    <w:rsid w:val="00A37FBD"/>
    <w:rsid w:val="00B409F2"/>
    <w:rsid w:val="00C03523"/>
    <w:rsid w:val="00F24077"/>
    <w:rsid w:val="00F7677F"/>
    <w:rsid w:val="00F85E38"/>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1532894-45F2-4594-8F3E-46319205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paragraph" w:styleId="PargrafodaLista">
    <w:name w:val="List Paragraph"/>
    <w:basedOn w:val="Normal"/>
    <w:uiPriority w:val="34"/>
    <w:qFormat/>
    <w:rsid w:val="00314B1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518</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Paulo Eduardo da Silva</cp:lastModifiedBy>
  <cp:revision>4</cp:revision>
  <cp:lastPrinted>2021-03-17T17:53:00Z</cp:lastPrinted>
  <dcterms:created xsi:type="dcterms:W3CDTF">2021-03-17T16:50:00Z</dcterms:created>
  <dcterms:modified xsi:type="dcterms:W3CDTF">2021-03-17T17:53:00Z</dcterms:modified>
</cp:coreProperties>
</file>