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B9" w:rsidRDefault="00A356B9" w:rsidP="00A356B9">
      <w:pPr>
        <w:pStyle w:val="Ttulo2"/>
        <w:jc w:val="center"/>
        <w:rPr>
          <w:rStyle w:val="Forte"/>
          <w:rFonts w:ascii="Verdana" w:hAnsi="Verdana" w:cs="Arial"/>
          <w:sz w:val="18"/>
          <w:szCs w:val="18"/>
        </w:rPr>
      </w:pPr>
    </w:p>
    <w:p w:rsidR="00A356B9" w:rsidRPr="00A356B9" w:rsidRDefault="00A356B9" w:rsidP="00A356B9">
      <w:pPr>
        <w:pStyle w:val="Ttulo2"/>
        <w:shd w:val="clear" w:color="auto" w:fill="DEEAF6" w:themeFill="accent1" w:themeFillTint="33"/>
        <w:jc w:val="center"/>
        <w:rPr>
          <w:rStyle w:val="Forte"/>
          <w:rFonts w:ascii="Verdana" w:hAnsi="Verdana" w:cs="Arial"/>
          <w:b w:val="0"/>
          <w:i/>
          <w:sz w:val="44"/>
          <w:szCs w:val="44"/>
        </w:rPr>
      </w:pPr>
      <w:r w:rsidRPr="00A356B9">
        <w:rPr>
          <w:rStyle w:val="Forte"/>
          <w:rFonts w:ascii="Verdana" w:hAnsi="Verdana" w:cs="Arial"/>
          <w:b w:val="0"/>
          <w:i/>
          <w:sz w:val="44"/>
          <w:szCs w:val="44"/>
        </w:rPr>
        <w:t>ESCLARECIMENTO</w:t>
      </w:r>
    </w:p>
    <w:p w:rsidR="00A356B9" w:rsidRPr="00926FF6" w:rsidRDefault="00A356B9" w:rsidP="00A356B9">
      <w:pPr>
        <w:pStyle w:val="Ttulo2"/>
        <w:jc w:val="center"/>
        <w:rPr>
          <w:rStyle w:val="Forte"/>
          <w:rFonts w:ascii="Verdana" w:hAnsi="Verdana" w:cs="Arial"/>
          <w:sz w:val="18"/>
          <w:szCs w:val="18"/>
        </w:rPr>
      </w:pPr>
    </w:p>
    <w:p w:rsidR="00926FF6" w:rsidRPr="00926FF6" w:rsidRDefault="00926FF6" w:rsidP="00926FF6">
      <w:pPr>
        <w:spacing w:line="240" w:lineRule="auto"/>
        <w:jc w:val="center"/>
        <w:rPr>
          <w:rFonts w:ascii="Verdana" w:hAnsi="Verdana"/>
          <w:b/>
          <w:sz w:val="18"/>
          <w:szCs w:val="18"/>
        </w:rPr>
      </w:pPr>
      <w:r w:rsidRPr="00926FF6">
        <w:rPr>
          <w:rFonts w:ascii="Verdana" w:hAnsi="Verdana"/>
          <w:b/>
          <w:sz w:val="18"/>
          <w:szCs w:val="18"/>
        </w:rPr>
        <w:t>“EDITAL DE PREGÃO PRESENCIAL n° 019/2020”</w:t>
      </w:r>
    </w:p>
    <w:p w:rsidR="00926FF6" w:rsidRPr="00926FF6" w:rsidRDefault="00926FF6" w:rsidP="00926FF6">
      <w:pPr>
        <w:jc w:val="center"/>
        <w:rPr>
          <w:rFonts w:ascii="Verdana" w:hAnsi="Verdana"/>
          <w:b/>
          <w:sz w:val="18"/>
          <w:szCs w:val="18"/>
        </w:rPr>
      </w:pPr>
      <w:r w:rsidRPr="00926FF6">
        <w:rPr>
          <w:rFonts w:ascii="Verdana" w:hAnsi="Verdana"/>
          <w:b/>
          <w:sz w:val="18"/>
          <w:szCs w:val="18"/>
        </w:rPr>
        <w:t xml:space="preserve"> “DE: 15 de junho de 2020”</w:t>
      </w:r>
    </w:p>
    <w:p w:rsidR="00926FF6" w:rsidRPr="00926FF6" w:rsidRDefault="00926FF6" w:rsidP="00926FF6">
      <w:pPr>
        <w:jc w:val="center"/>
        <w:rPr>
          <w:rFonts w:ascii="Verdana" w:hAnsi="Verdana"/>
          <w:b/>
          <w:sz w:val="18"/>
          <w:szCs w:val="18"/>
        </w:rPr>
      </w:pPr>
      <w:r w:rsidRPr="00926FF6">
        <w:rPr>
          <w:rFonts w:ascii="Verdana" w:hAnsi="Verdana"/>
          <w:b/>
          <w:sz w:val="18"/>
          <w:szCs w:val="18"/>
        </w:rPr>
        <w:t xml:space="preserve">TIPO: MENOR PREÇO GLOBAL  </w:t>
      </w:r>
    </w:p>
    <w:p w:rsidR="00926FF6" w:rsidRPr="00CD32FA" w:rsidRDefault="00926FF6" w:rsidP="00926FF6">
      <w:pPr>
        <w:jc w:val="center"/>
        <w:rPr>
          <w:rFonts w:ascii="Verdana" w:hAnsi="Verdana"/>
          <w:b/>
        </w:rPr>
      </w:pPr>
    </w:p>
    <w:p w:rsidR="00A356B9" w:rsidRDefault="00A356B9" w:rsidP="00A356B9">
      <w:pPr>
        <w:spacing w:after="120" w:line="276" w:lineRule="auto"/>
        <w:ind w:firstLine="2127"/>
        <w:jc w:val="both"/>
        <w:rPr>
          <w:rFonts w:ascii="Verdana" w:eastAsia="Times New Roman" w:hAnsi="Verdana" w:cs="Calibri"/>
          <w:sz w:val="18"/>
          <w:szCs w:val="18"/>
          <w:lang w:eastAsia="pt-BR"/>
        </w:rPr>
      </w:pPr>
    </w:p>
    <w:p w:rsidR="00A356B9" w:rsidRDefault="00A356B9" w:rsidP="00A356B9">
      <w:pPr>
        <w:spacing w:after="120" w:line="276" w:lineRule="auto"/>
        <w:ind w:firstLine="2127"/>
        <w:jc w:val="right"/>
        <w:rPr>
          <w:rFonts w:ascii="Verdana" w:eastAsia="Times New Roman" w:hAnsi="Verdana" w:cs="Calibri"/>
          <w:sz w:val="18"/>
          <w:szCs w:val="18"/>
          <w:lang w:eastAsia="pt-BR"/>
        </w:rPr>
      </w:pPr>
      <w:r>
        <w:rPr>
          <w:rFonts w:ascii="Verdana" w:eastAsia="Times New Roman" w:hAnsi="Verdana" w:cs="Calibri"/>
          <w:sz w:val="18"/>
          <w:szCs w:val="18"/>
          <w:lang w:eastAsia="pt-BR"/>
        </w:rPr>
        <w:t xml:space="preserve">Araraquara, </w:t>
      </w:r>
      <w:r w:rsidR="00926FF6">
        <w:rPr>
          <w:rFonts w:ascii="Verdana" w:eastAsia="Times New Roman" w:hAnsi="Verdana" w:cs="Calibri"/>
          <w:sz w:val="18"/>
          <w:szCs w:val="18"/>
          <w:lang w:eastAsia="pt-BR"/>
        </w:rPr>
        <w:t>19</w:t>
      </w:r>
      <w:r>
        <w:rPr>
          <w:rFonts w:ascii="Verdana" w:eastAsia="Times New Roman" w:hAnsi="Verdana" w:cs="Calibri"/>
          <w:sz w:val="18"/>
          <w:szCs w:val="18"/>
          <w:lang w:eastAsia="pt-BR"/>
        </w:rPr>
        <w:t xml:space="preserve"> de </w:t>
      </w:r>
      <w:r w:rsidR="00926FF6">
        <w:rPr>
          <w:rFonts w:ascii="Verdana" w:eastAsia="Times New Roman" w:hAnsi="Verdana" w:cs="Calibri"/>
          <w:sz w:val="18"/>
          <w:szCs w:val="18"/>
          <w:lang w:eastAsia="pt-BR"/>
        </w:rPr>
        <w:t>Junho</w:t>
      </w:r>
      <w:r>
        <w:rPr>
          <w:rFonts w:ascii="Verdana" w:eastAsia="Times New Roman" w:hAnsi="Verdana" w:cs="Calibri"/>
          <w:sz w:val="18"/>
          <w:szCs w:val="18"/>
          <w:lang w:eastAsia="pt-BR"/>
        </w:rPr>
        <w:t xml:space="preserve"> de </w:t>
      </w:r>
      <w:proofErr w:type="gramStart"/>
      <w:r>
        <w:rPr>
          <w:rFonts w:ascii="Verdana" w:eastAsia="Times New Roman" w:hAnsi="Verdana" w:cs="Calibri"/>
          <w:sz w:val="18"/>
          <w:szCs w:val="18"/>
          <w:lang w:eastAsia="pt-BR"/>
        </w:rPr>
        <w:t>2020</w:t>
      </w:r>
      <w:proofErr w:type="gramEnd"/>
    </w:p>
    <w:p w:rsidR="00A356B9" w:rsidRDefault="00A356B9" w:rsidP="00A356B9">
      <w:pPr>
        <w:spacing w:after="120" w:line="276" w:lineRule="auto"/>
        <w:ind w:firstLine="2127"/>
        <w:jc w:val="both"/>
        <w:rPr>
          <w:rFonts w:ascii="Verdana" w:eastAsia="Times New Roman" w:hAnsi="Verdana" w:cs="Calibri"/>
          <w:sz w:val="18"/>
          <w:szCs w:val="18"/>
          <w:lang w:eastAsia="pt-BR"/>
        </w:rPr>
      </w:pPr>
    </w:p>
    <w:p w:rsidR="00A356B9" w:rsidRDefault="00A356B9" w:rsidP="00926FF6">
      <w:pPr>
        <w:pStyle w:val="ListParagraph1"/>
        <w:ind w:left="0"/>
        <w:jc w:val="both"/>
        <w:rPr>
          <w:rFonts w:ascii="Verdana" w:hAnsi="Verdana" w:cs="Calibri"/>
          <w:sz w:val="18"/>
          <w:szCs w:val="18"/>
        </w:rPr>
      </w:pPr>
      <w:proofErr w:type="gramStart"/>
      <w:r>
        <w:rPr>
          <w:rFonts w:ascii="Verdana" w:hAnsi="Verdana" w:cs="Calibri"/>
          <w:sz w:val="18"/>
          <w:szCs w:val="18"/>
        </w:rPr>
        <w:t>Vimos, através deste</w:t>
      </w:r>
      <w:r w:rsidRPr="00C656AE">
        <w:rPr>
          <w:rFonts w:ascii="Verdana" w:hAnsi="Verdana" w:cs="Calibri"/>
          <w:sz w:val="18"/>
          <w:szCs w:val="18"/>
        </w:rPr>
        <w:t>,</w:t>
      </w:r>
      <w:r>
        <w:rPr>
          <w:rFonts w:ascii="Verdana" w:hAnsi="Verdana" w:cs="Calibri"/>
          <w:sz w:val="18"/>
          <w:szCs w:val="18"/>
        </w:rPr>
        <w:t xml:space="preserve"> em relação ao pregão eletrônico, cujo objeto é </w:t>
      </w:r>
      <w:r w:rsidR="00926FF6" w:rsidRPr="00CD32FA">
        <w:rPr>
          <w:rFonts w:ascii="Verdana" w:hAnsi="Verdana" w:cs="Arial"/>
        </w:rPr>
        <w:t>“</w:t>
      </w:r>
      <w:r w:rsidR="00926FF6" w:rsidRPr="00F51429">
        <w:rPr>
          <w:rFonts w:ascii="Verdana" w:hAnsi="Verdana" w:cs="Arial"/>
        </w:rPr>
        <w:t xml:space="preserve">CONTRATAÇÃO DE EMPRESA ESPECIALIZADA PARA PRESTAÇÃO DE SERVIÇOS DE DATA CENTER GERENCIAMENTO DE SISTEMAS DE INFORMAÇÃO, INCLUINDO MONITORAMENTO, LINK DE DADOS, E SEGURANÇA FÍSICA E LÓGICA PARA EXECUÇÃO DE APLICATIVOS DESSA ADMINISTRAÇÃO, POR UM PERIODO DE 12 (DOZE) MESES, PODENDO SER PRORROGADO/ADITADO OU SUPRIMIDO, NAS FORMAS DA LEI, CONFORME TERMO DE REFERENCIA E DEMAIS ANEXOS CONSTANTES DO </w:t>
      </w:r>
      <w:r w:rsidR="00926FF6">
        <w:rPr>
          <w:rFonts w:ascii="Verdana" w:hAnsi="Verdana" w:cs="Arial"/>
        </w:rPr>
        <w:t>EDITAL</w:t>
      </w:r>
      <w:r w:rsidR="00926FF6" w:rsidRPr="00F51429">
        <w:rPr>
          <w:rFonts w:ascii="Verdana" w:hAnsi="Verdana" w:cs="Arial"/>
        </w:rPr>
        <w:t>”</w:t>
      </w:r>
      <w:r w:rsidRPr="00926FF6">
        <w:rPr>
          <w:rFonts w:ascii="Verdana" w:hAnsi="Verdana"/>
          <w:sz w:val="18"/>
          <w:szCs w:val="18"/>
        </w:rPr>
        <w:t>,</w:t>
      </w:r>
      <w:r w:rsidRPr="00C656AE">
        <w:rPr>
          <w:rFonts w:ascii="Verdana" w:hAnsi="Verdana" w:cs="Calibri"/>
          <w:sz w:val="18"/>
          <w:szCs w:val="18"/>
        </w:rPr>
        <w:t xml:space="preserve"> </w:t>
      </w:r>
      <w:r w:rsidR="00926FF6">
        <w:rPr>
          <w:rFonts w:ascii="Verdana" w:hAnsi="Verdana" w:cs="Calibri"/>
          <w:sz w:val="18"/>
          <w:szCs w:val="18"/>
        </w:rPr>
        <w:t>tendo em vista pedido de esclarecimento da formulado</w:t>
      </w:r>
      <w:r>
        <w:rPr>
          <w:rFonts w:ascii="Verdana" w:hAnsi="Verdana" w:cs="Calibri"/>
          <w:sz w:val="18"/>
          <w:szCs w:val="18"/>
        </w:rPr>
        <w:t xml:space="preserve"> pela empresa </w:t>
      </w:r>
      <w:r w:rsidR="00926FF6">
        <w:rPr>
          <w:rFonts w:ascii="Verdana" w:hAnsi="Verdana" w:cs="Calibri"/>
          <w:b/>
          <w:sz w:val="18"/>
          <w:szCs w:val="18"/>
        </w:rPr>
        <w:t>SIANET</w:t>
      </w:r>
      <w:r w:rsidR="00182D7F" w:rsidRPr="00182D7F">
        <w:rPr>
          <w:rFonts w:ascii="Verdana" w:hAnsi="Verdana" w:cs="Calibri"/>
          <w:sz w:val="18"/>
          <w:szCs w:val="18"/>
        </w:rPr>
        <w:t xml:space="preserve"> </w:t>
      </w:r>
      <w:r w:rsidR="00926FF6">
        <w:rPr>
          <w:rFonts w:ascii="Verdana" w:hAnsi="Verdana" w:cs="Calibri"/>
          <w:sz w:val="18"/>
          <w:szCs w:val="18"/>
        </w:rPr>
        <w:t xml:space="preserve"> </w:t>
      </w:r>
      <w:r w:rsidR="00926FF6" w:rsidRPr="00926FF6">
        <w:rPr>
          <w:rFonts w:ascii="Verdana" w:hAnsi="Verdana" w:cs="Calibri"/>
          <w:b/>
          <w:sz w:val="18"/>
          <w:szCs w:val="18"/>
        </w:rPr>
        <w:t>DATACENTER PROVEDORES EIRELI</w:t>
      </w:r>
      <w:r w:rsidR="00926FF6">
        <w:rPr>
          <w:rFonts w:ascii="Verdana" w:hAnsi="Verdana" w:cs="Calibri"/>
          <w:b/>
          <w:sz w:val="18"/>
          <w:szCs w:val="18"/>
        </w:rPr>
        <w:t xml:space="preserve">, </w:t>
      </w:r>
      <w:proofErr w:type="spellStart"/>
      <w:r w:rsidR="00926FF6" w:rsidRPr="00926FF6">
        <w:rPr>
          <w:rFonts w:ascii="Verdana" w:hAnsi="Verdana" w:cs="Calibri"/>
          <w:sz w:val="18"/>
          <w:szCs w:val="18"/>
        </w:rPr>
        <w:t>escla</w:t>
      </w:r>
      <w:r w:rsidR="00182D7F">
        <w:rPr>
          <w:rFonts w:ascii="Verdana" w:hAnsi="Verdana" w:cs="Calibri"/>
          <w:sz w:val="18"/>
          <w:szCs w:val="18"/>
        </w:rPr>
        <w:t>cer</w:t>
      </w:r>
      <w:proofErr w:type="spellEnd"/>
      <w:r w:rsidR="00182D7F">
        <w:rPr>
          <w:rFonts w:ascii="Verdana" w:hAnsi="Verdana" w:cs="Calibri"/>
          <w:sz w:val="18"/>
          <w:szCs w:val="18"/>
        </w:rPr>
        <w:t xml:space="preserve"> </w:t>
      </w:r>
      <w:r>
        <w:rPr>
          <w:rFonts w:ascii="Verdana" w:hAnsi="Verdana" w:cs="Calibri"/>
          <w:sz w:val="18"/>
          <w:szCs w:val="18"/>
        </w:rPr>
        <w:t>o que</w:t>
      </w:r>
      <w:r w:rsidR="00926FF6">
        <w:rPr>
          <w:rFonts w:ascii="Verdana" w:hAnsi="Verdana" w:cs="Calibri"/>
          <w:sz w:val="18"/>
          <w:szCs w:val="18"/>
        </w:rPr>
        <w:t xml:space="preserve"> segue:</w:t>
      </w:r>
      <w:proofErr w:type="gramEnd"/>
    </w:p>
    <w:p w:rsidR="00926FF6" w:rsidRDefault="00926FF6" w:rsidP="00926FF6">
      <w:pPr>
        <w:pStyle w:val="ListParagraph1"/>
        <w:ind w:left="0"/>
        <w:jc w:val="both"/>
        <w:rPr>
          <w:rFonts w:ascii="Verdana" w:hAnsi="Verdana" w:cs="Calibri"/>
          <w:sz w:val="18"/>
          <w:szCs w:val="18"/>
        </w:rPr>
      </w:pPr>
    </w:p>
    <w:p w:rsidR="00B53D6E" w:rsidRDefault="002E3CB6" w:rsidP="00B53D6E">
      <w:pPr>
        <w:spacing w:after="0" w:line="240" w:lineRule="auto"/>
        <w:jc w:val="both"/>
        <w:rPr>
          <w:rFonts w:ascii="Arial" w:hAnsi="Arial" w:cs="Arial"/>
          <w:b/>
        </w:rPr>
      </w:pPr>
      <w:r w:rsidRPr="002E3CB6">
        <w:rPr>
          <w:rFonts w:ascii="Calibri" w:eastAsia="Times New Roman" w:hAnsi="Calibri" w:cs="Calibri"/>
          <w:b/>
          <w:lang w:eastAsia="pt-BR"/>
        </w:rPr>
        <w:t>QUEST</w:t>
      </w:r>
      <w:r w:rsidR="00926FF6">
        <w:rPr>
          <w:rFonts w:ascii="Calibri" w:eastAsia="Times New Roman" w:hAnsi="Calibri" w:cs="Calibri"/>
          <w:b/>
          <w:lang w:eastAsia="pt-BR"/>
        </w:rPr>
        <w:t>ÃO</w:t>
      </w:r>
      <w:r w:rsidRPr="002E3CB6">
        <w:rPr>
          <w:rFonts w:ascii="Calibri" w:eastAsia="Times New Roman" w:hAnsi="Calibri" w:cs="Calibri"/>
          <w:b/>
          <w:lang w:eastAsia="pt-BR"/>
        </w:rPr>
        <w:t>:</w:t>
      </w:r>
      <w:r w:rsidR="00B53D6E">
        <w:rPr>
          <w:rFonts w:ascii="Calibri" w:eastAsia="Times New Roman" w:hAnsi="Calibri" w:cs="Calibri"/>
          <w:b/>
          <w:lang w:eastAsia="pt-BR"/>
        </w:rPr>
        <w:t xml:space="preserve"> </w:t>
      </w:r>
      <w:r w:rsidR="00B53D6E">
        <w:rPr>
          <w:rFonts w:ascii="Arial" w:hAnsi="Arial" w:cs="Arial"/>
          <w:bCs/>
        </w:rPr>
        <w:t xml:space="preserve">Ref.: </w:t>
      </w:r>
      <w:r w:rsidR="00B53D6E">
        <w:rPr>
          <w:rFonts w:ascii="Arial" w:hAnsi="Arial" w:cs="Arial"/>
          <w:b/>
        </w:rPr>
        <w:t>PREGÃO PRESENCIAL Nº 019/2020 – Processo Licitatório n</w:t>
      </w:r>
      <w:r w:rsidR="00B53D6E">
        <w:rPr>
          <w:rFonts w:ascii="Arial" w:hAnsi="Arial" w:cs="Arial"/>
          <w:b/>
          <w:vertAlign w:val="superscript"/>
        </w:rPr>
        <w:t>o</w:t>
      </w:r>
      <w:r w:rsidR="00B53D6E">
        <w:rPr>
          <w:rFonts w:ascii="Arial" w:hAnsi="Arial" w:cs="Arial"/>
          <w:b/>
        </w:rPr>
        <w:t xml:space="preserve"> 1436/2020</w:t>
      </w:r>
    </w:p>
    <w:p w:rsidR="00B53D6E" w:rsidRDefault="00B53D6E" w:rsidP="00B53D6E">
      <w:pPr>
        <w:pStyle w:val="NormalWeb"/>
        <w:spacing w:before="120" w:beforeAutospacing="0" w:after="0" w:afterAutospacing="0"/>
        <w:rPr>
          <w:rFonts w:ascii="Arial" w:hAnsi="Arial" w:cs="Arial"/>
          <w:b/>
          <w:sz w:val="22"/>
          <w:szCs w:val="22"/>
          <w:u w:val="single"/>
        </w:rPr>
      </w:pPr>
      <w:r>
        <w:rPr>
          <w:rFonts w:ascii="Arial" w:hAnsi="Arial" w:cs="Arial"/>
          <w:b/>
          <w:sz w:val="22"/>
          <w:szCs w:val="22"/>
          <w:u w:val="single"/>
        </w:rPr>
        <w:t xml:space="preserve">Assunto: Solicitação de Esclarecimentos </w:t>
      </w:r>
    </w:p>
    <w:p w:rsidR="00B53D6E" w:rsidRDefault="00B53D6E" w:rsidP="00B53D6E">
      <w:pPr>
        <w:pStyle w:val="NormalWeb"/>
        <w:spacing w:before="0" w:beforeAutospacing="0" w:after="0" w:afterAutospacing="0"/>
        <w:rPr>
          <w:rFonts w:ascii="Arial" w:hAnsi="Arial" w:cs="Arial"/>
          <w:b/>
          <w:sz w:val="22"/>
          <w:szCs w:val="22"/>
        </w:rPr>
      </w:pPr>
    </w:p>
    <w:p w:rsidR="00B53D6E" w:rsidRDefault="00B53D6E" w:rsidP="00B53D6E">
      <w:pPr>
        <w:pStyle w:val="NormalWeb"/>
        <w:spacing w:before="0" w:beforeAutospacing="0" w:after="0" w:afterAutospacing="0"/>
        <w:rPr>
          <w:rFonts w:ascii="Arial" w:hAnsi="Arial" w:cs="Arial"/>
          <w:b/>
          <w:sz w:val="22"/>
          <w:szCs w:val="22"/>
        </w:rPr>
      </w:pPr>
    </w:p>
    <w:p w:rsidR="00B53D6E" w:rsidRDefault="00B53D6E" w:rsidP="00B53D6E">
      <w:pPr>
        <w:pStyle w:val="NormalWeb"/>
        <w:spacing w:before="0" w:beforeAutospacing="0" w:after="0" w:afterAutospacing="0"/>
        <w:rPr>
          <w:rFonts w:ascii="Arial" w:hAnsi="Arial" w:cs="Arial"/>
          <w:sz w:val="22"/>
          <w:szCs w:val="22"/>
        </w:rPr>
      </w:pPr>
      <w:r>
        <w:rPr>
          <w:rFonts w:ascii="Arial" w:hAnsi="Arial" w:cs="Arial"/>
          <w:sz w:val="22"/>
          <w:szCs w:val="22"/>
        </w:rPr>
        <w:t>Prezado Senhor,</w:t>
      </w:r>
    </w:p>
    <w:p w:rsidR="00B53D6E" w:rsidRDefault="00B53D6E" w:rsidP="00B53D6E">
      <w:pPr>
        <w:pStyle w:val="NormalWeb"/>
        <w:spacing w:before="0" w:beforeAutospacing="0" w:after="0" w:afterAutospacing="0"/>
        <w:rPr>
          <w:rFonts w:ascii="Arial" w:hAnsi="Arial" w:cs="Arial"/>
          <w:sz w:val="22"/>
          <w:szCs w:val="22"/>
        </w:rPr>
      </w:pPr>
      <w:r>
        <w:rPr>
          <w:rFonts w:ascii="Arial" w:hAnsi="Arial" w:cs="Arial"/>
          <w:sz w:val="22"/>
          <w:szCs w:val="22"/>
        </w:rPr>
        <w:t xml:space="preserve"> </w:t>
      </w:r>
    </w:p>
    <w:p w:rsidR="00B53D6E" w:rsidRDefault="00B53D6E" w:rsidP="00B53D6E">
      <w:pPr>
        <w:pStyle w:val="NormalWeb"/>
        <w:spacing w:before="0" w:beforeAutospacing="0" w:after="0" w:afterAutospacing="0"/>
        <w:rPr>
          <w:rFonts w:ascii="Arial" w:hAnsi="Arial" w:cs="Arial"/>
        </w:rPr>
      </w:pPr>
    </w:p>
    <w:p w:rsidR="00B53D6E" w:rsidRDefault="00B53D6E" w:rsidP="00B53D6E">
      <w:pPr>
        <w:pStyle w:val="NormalWeb"/>
        <w:spacing w:before="0" w:beforeAutospacing="0" w:after="0" w:afterAutospacing="0" w:line="360" w:lineRule="auto"/>
        <w:ind w:firstLine="1701"/>
        <w:jc w:val="both"/>
        <w:rPr>
          <w:rFonts w:ascii="Arial" w:hAnsi="Arial" w:cs="Arial"/>
          <w:sz w:val="22"/>
          <w:szCs w:val="22"/>
        </w:rPr>
      </w:pPr>
      <w:r>
        <w:rPr>
          <w:rFonts w:ascii="Arial" w:hAnsi="Arial" w:cs="Arial"/>
          <w:sz w:val="22"/>
          <w:szCs w:val="22"/>
        </w:rPr>
        <w:t xml:space="preserve">Tendo interesse em participar da licitação supramencionada, a empresa </w:t>
      </w:r>
      <w:r>
        <w:rPr>
          <w:rFonts w:ascii="Arial" w:hAnsi="Arial" w:cs="Arial"/>
          <w:b/>
          <w:sz w:val="22"/>
          <w:szCs w:val="22"/>
        </w:rPr>
        <w:t>SIANET DATACENTER PROVEDORES EIRELI</w:t>
      </w:r>
      <w:r>
        <w:rPr>
          <w:rFonts w:ascii="Arial" w:hAnsi="Arial" w:cs="Arial"/>
          <w:sz w:val="22"/>
          <w:szCs w:val="22"/>
        </w:rPr>
        <w:t>, inscrita no CNPJ/MF sob o n</w:t>
      </w:r>
      <w:r>
        <w:rPr>
          <w:rFonts w:ascii="Arial" w:hAnsi="Arial" w:cs="Arial"/>
          <w:sz w:val="22"/>
          <w:szCs w:val="22"/>
          <w:vertAlign w:val="superscript"/>
        </w:rPr>
        <w:t>o</w:t>
      </w:r>
      <w:r>
        <w:rPr>
          <w:rFonts w:ascii="Arial" w:hAnsi="Arial" w:cs="Arial"/>
          <w:sz w:val="22"/>
          <w:szCs w:val="22"/>
        </w:rPr>
        <w:t xml:space="preserve"> 10.470.642/0001-08, vem, respeitosa e tempestivamente, por seu representante legal abaixo assinado, solicitar esclarecimentos, de modo a possibilitar a elucidação de certa questão do edital, conforme segue:</w:t>
      </w:r>
    </w:p>
    <w:p w:rsidR="00B53D6E" w:rsidRDefault="00B53D6E" w:rsidP="00B53D6E">
      <w:pPr>
        <w:pStyle w:val="NormalWeb"/>
        <w:spacing w:before="0" w:beforeAutospacing="0" w:after="0" w:afterAutospacing="0" w:line="360" w:lineRule="auto"/>
        <w:ind w:firstLine="1701"/>
        <w:jc w:val="both"/>
        <w:rPr>
          <w:rFonts w:ascii="Arial" w:hAnsi="Arial" w:cs="Arial"/>
          <w:sz w:val="22"/>
          <w:szCs w:val="22"/>
        </w:rPr>
      </w:pPr>
    </w:p>
    <w:p w:rsidR="00B53D6E" w:rsidRDefault="00B53D6E" w:rsidP="00B53D6E">
      <w:pPr>
        <w:pStyle w:val="NormalWeb"/>
        <w:spacing w:before="0" w:beforeAutospacing="0" w:after="0" w:afterAutospacing="0" w:line="360" w:lineRule="auto"/>
        <w:ind w:firstLine="1701"/>
        <w:jc w:val="both"/>
        <w:rPr>
          <w:rFonts w:ascii="Arial" w:hAnsi="Arial" w:cs="Arial"/>
          <w:sz w:val="22"/>
          <w:szCs w:val="22"/>
        </w:rPr>
      </w:pPr>
      <w:r>
        <w:rPr>
          <w:rFonts w:ascii="Arial" w:hAnsi="Arial" w:cs="Arial"/>
          <w:sz w:val="22"/>
          <w:szCs w:val="22"/>
        </w:rPr>
        <w:t xml:space="preserve">Sobre o item 10.03. - Documentação relativa à qualificação econômico-financeira, de que trata apresentação do Balanço Patrimonial e Demonstrações Contábeis do último exercício social, rege o </w:t>
      </w:r>
      <w:r>
        <w:rPr>
          <w:rFonts w:ascii="Arial" w:hAnsi="Arial" w:cs="Arial"/>
          <w:b/>
          <w:bCs/>
          <w:sz w:val="22"/>
          <w:szCs w:val="22"/>
        </w:rPr>
        <w:t>subitem 10.03.01.03</w:t>
      </w:r>
      <w:r>
        <w:rPr>
          <w:rFonts w:ascii="Arial" w:hAnsi="Arial" w:cs="Arial"/>
          <w:sz w:val="22"/>
          <w:szCs w:val="22"/>
        </w:rPr>
        <w:t xml:space="preserve">: </w:t>
      </w:r>
    </w:p>
    <w:p w:rsidR="00B53D6E" w:rsidRDefault="00B53D6E" w:rsidP="00B53D6E">
      <w:pPr>
        <w:pStyle w:val="NormalWeb"/>
        <w:spacing w:before="0" w:beforeAutospacing="0" w:after="0" w:afterAutospacing="0"/>
        <w:ind w:left="2694"/>
        <w:jc w:val="both"/>
        <w:rPr>
          <w:rFonts w:ascii="Arial" w:hAnsi="Arial" w:cs="Arial"/>
          <w:i/>
          <w:iCs/>
          <w:sz w:val="22"/>
          <w:szCs w:val="22"/>
        </w:rPr>
      </w:pPr>
      <w:r>
        <w:rPr>
          <w:rFonts w:ascii="Arial" w:hAnsi="Arial" w:cs="Arial"/>
          <w:b/>
          <w:bCs/>
          <w:i/>
          <w:iCs/>
          <w:sz w:val="22"/>
          <w:szCs w:val="22"/>
        </w:rPr>
        <w:t>10.03.01.03.</w:t>
      </w:r>
      <w:r>
        <w:rPr>
          <w:rFonts w:ascii="Arial" w:hAnsi="Arial" w:cs="Arial"/>
          <w:i/>
          <w:iCs/>
          <w:sz w:val="22"/>
          <w:szCs w:val="22"/>
        </w:rPr>
        <w:t xml:space="preserve"> No caso da empresa estar enquadrada na obrigatoriedade de efetuar a Escrituração Contábil Digital, consequentemente transmitida através do Sistema Público </w:t>
      </w:r>
      <w:r>
        <w:rPr>
          <w:rFonts w:ascii="Arial" w:hAnsi="Arial" w:cs="Arial"/>
          <w:i/>
          <w:iCs/>
          <w:sz w:val="22"/>
          <w:szCs w:val="22"/>
        </w:rPr>
        <w:lastRenderedPageBreak/>
        <w:t xml:space="preserve">de Escrituração Contábil Digital (SPED), deverá apresentar além dos documentos/demonstrações já exigidas, </w:t>
      </w:r>
      <w:r>
        <w:rPr>
          <w:rFonts w:ascii="Arial" w:hAnsi="Arial" w:cs="Arial"/>
          <w:b/>
          <w:bCs/>
          <w:i/>
          <w:iCs/>
          <w:sz w:val="22"/>
          <w:szCs w:val="22"/>
        </w:rPr>
        <w:t>apresentar também cópias reprográficas autenticadas do Termo de Autenticação (Junta Comercial)</w:t>
      </w:r>
      <w:r>
        <w:rPr>
          <w:rFonts w:ascii="Arial" w:hAnsi="Arial" w:cs="Arial"/>
          <w:i/>
          <w:iCs/>
          <w:sz w:val="22"/>
          <w:szCs w:val="22"/>
        </w:rPr>
        <w:t xml:space="preserve">, Termo de Abertura e Termo de Encerramento </w:t>
      </w:r>
      <w:proofErr w:type="gramStart"/>
      <w:r>
        <w:rPr>
          <w:rFonts w:ascii="Arial" w:hAnsi="Arial" w:cs="Arial"/>
          <w:i/>
          <w:iCs/>
          <w:sz w:val="22"/>
          <w:szCs w:val="22"/>
        </w:rPr>
        <w:t>(gerado pelo sistema público de escrituração digital (SPED), Recibo de entrega do Livro Digital (gerado pelo sistema SPED) e cópias do Balanço Patrimonial e das demonstrações contábeis extraídas do Livro Diário Eletrônico.</w:t>
      </w:r>
      <w:proofErr w:type="gramEnd"/>
      <w:r>
        <w:rPr>
          <w:rFonts w:ascii="Arial" w:hAnsi="Arial" w:cs="Arial"/>
          <w:b/>
          <w:bCs/>
          <w:sz w:val="22"/>
          <w:szCs w:val="22"/>
        </w:rPr>
        <w:t xml:space="preserve"> (</w:t>
      </w:r>
      <w:proofErr w:type="spellStart"/>
      <w:r>
        <w:rPr>
          <w:rFonts w:ascii="Arial" w:hAnsi="Arial" w:cs="Arial"/>
          <w:b/>
          <w:bCs/>
          <w:sz w:val="22"/>
          <w:szCs w:val="22"/>
        </w:rPr>
        <w:t>g.n</w:t>
      </w:r>
      <w:proofErr w:type="spellEnd"/>
      <w:r>
        <w:rPr>
          <w:rFonts w:ascii="Arial" w:hAnsi="Arial" w:cs="Arial"/>
          <w:b/>
          <w:bCs/>
          <w:sz w:val="22"/>
          <w:szCs w:val="22"/>
        </w:rPr>
        <w:t>)</w:t>
      </w:r>
    </w:p>
    <w:p w:rsidR="00B53D6E" w:rsidRDefault="00B53D6E" w:rsidP="00B53D6E">
      <w:pPr>
        <w:pStyle w:val="NormalWeb"/>
        <w:spacing w:before="0" w:beforeAutospacing="0" w:after="0" w:afterAutospacing="0" w:line="360" w:lineRule="auto"/>
        <w:jc w:val="both"/>
        <w:rPr>
          <w:rFonts w:ascii="Arial" w:hAnsi="Arial" w:cs="Arial"/>
          <w:sz w:val="22"/>
          <w:szCs w:val="22"/>
        </w:rPr>
      </w:pPr>
    </w:p>
    <w:p w:rsidR="00B53D6E" w:rsidRDefault="00B53D6E" w:rsidP="00B53D6E">
      <w:pPr>
        <w:pStyle w:val="NormalWeb"/>
        <w:spacing w:before="0" w:beforeAutospacing="0" w:after="0" w:afterAutospacing="0" w:line="360" w:lineRule="auto"/>
        <w:ind w:firstLine="1701"/>
        <w:jc w:val="both"/>
        <w:rPr>
          <w:rFonts w:ascii="Arial" w:hAnsi="Arial" w:cs="Arial"/>
          <w:sz w:val="22"/>
          <w:szCs w:val="22"/>
        </w:rPr>
      </w:pPr>
      <w:proofErr w:type="gramStart"/>
      <w:r>
        <w:rPr>
          <w:rFonts w:ascii="Arial" w:hAnsi="Arial" w:cs="Arial"/>
          <w:sz w:val="22"/>
          <w:szCs w:val="22"/>
        </w:rPr>
        <w:t>Convém frisar que o Decreto nº 8.683 de 25 de Fevereiro de 2016 marca a dispensa da autenticação sendo esta substituída pela autenticação da ECD – Escrituração Contábil Digital transmitida através do SPED – Sistema Público de Escrituração Digital que levará em consideração o próprio recibo de entrega que o programa gerador emite no momento da transmissão.</w:t>
      </w:r>
      <w:proofErr w:type="gramEnd"/>
    </w:p>
    <w:p w:rsidR="00B53D6E" w:rsidRDefault="00B53D6E" w:rsidP="00B53D6E">
      <w:pPr>
        <w:pStyle w:val="NormalWeb"/>
        <w:spacing w:before="0" w:beforeAutospacing="0" w:after="0" w:afterAutospacing="0" w:line="360" w:lineRule="auto"/>
        <w:jc w:val="both"/>
        <w:rPr>
          <w:rFonts w:ascii="Arial" w:hAnsi="Arial" w:cs="Arial"/>
          <w:sz w:val="22"/>
          <w:szCs w:val="22"/>
        </w:rPr>
      </w:pPr>
    </w:p>
    <w:p w:rsidR="00B53D6E" w:rsidRDefault="00B53D6E" w:rsidP="00B53D6E">
      <w:pPr>
        <w:pStyle w:val="NormalWeb"/>
        <w:spacing w:before="0" w:beforeAutospacing="0" w:after="0" w:afterAutospacing="0" w:line="276" w:lineRule="auto"/>
        <w:ind w:left="2694"/>
        <w:jc w:val="both"/>
        <w:rPr>
          <w:rFonts w:ascii="Arial" w:hAnsi="Arial" w:cs="Arial"/>
          <w:i/>
          <w:iCs/>
          <w:sz w:val="20"/>
          <w:szCs w:val="20"/>
        </w:rPr>
      </w:pPr>
      <w:r>
        <w:rPr>
          <w:rFonts w:ascii="Arial" w:hAnsi="Arial" w:cs="Arial"/>
          <w:i/>
          <w:iCs/>
          <w:sz w:val="20"/>
          <w:szCs w:val="20"/>
        </w:rPr>
        <w:t>Decreto nº 8.683 de 25 de Fevereiro de 2016</w:t>
      </w:r>
    </w:p>
    <w:p w:rsidR="00B53D6E" w:rsidRDefault="00B53D6E" w:rsidP="00B53D6E">
      <w:pPr>
        <w:pStyle w:val="NormalWeb"/>
        <w:spacing w:before="0" w:beforeAutospacing="0" w:after="120" w:afterAutospacing="0" w:line="276" w:lineRule="auto"/>
        <w:ind w:left="2694"/>
        <w:jc w:val="both"/>
        <w:rPr>
          <w:rFonts w:ascii="Arial" w:hAnsi="Arial" w:cs="Arial"/>
          <w:i/>
          <w:iCs/>
          <w:sz w:val="20"/>
          <w:szCs w:val="20"/>
        </w:rPr>
      </w:pPr>
      <w:r>
        <w:rPr>
          <w:rFonts w:ascii="Arial" w:hAnsi="Arial" w:cs="Arial"/>
          <w:i/>
          <w:iCs/>
          <w:sz w:val="20"/>
          <w:szCs w:val="20"/>
        </w:rPr>
        <w:t>Art. 1º O Decreto nº 1.800, de 30 de janeiro de 1996, passa a vigorar com as seguintes alterações:</w:t>
      </w:r>
    </w:p>
    <w:p w:rsidR="00B53D6E" w:rsidRDefault="00B53D6E" w:rsidP="00B53D6E">
      <w:pPr>
        <w:pStyle w:val="NormalWeb"/>
        <w:spacing w:before="0" w:beforeAutospacing="0" w:after="120" w:afterAutospacing="0" w:line="276" w:lineRule="auto"/>
        <w:ind w:left="2694"/>
        <w:jc w:val="both"/>
        <w:rPr>
          <w:rFonts w:ascii="Arial" w:hAnsi="Arial" w:cs="Arial"/>
          <w:i/>
          <w:iCs/>
          <w:sz w:val="20"/>
          <w:szCs w:val="20"/>
        </w:rPr>
      </w:pPr>
      <w:proofErr w:type="gramStart"/>
      <w:r>
        <w:rPr>
          <w:rFonts w:ascii="Arial" w:hAnsi="Arial" w:cs="Arial"/>
          <w:i/>
          <w:iCs/>
          <w:sz w:val="20"/>
          <w:szCs w:val="20"/>
        </w:rPr>
        <w:t>“Art. 78-A.</w:t>
      </w:r>
      <w:proofErr w:type="gramEnd"/>
      <w:r>
        <w:rPr>
          <w:rFonts w:ascii="Arial" w:hAnsi="Arial" w:cs="Arial"/>
          <w:i/>
          <w:iCs/>
          <w:sz w:val="20"/>
          <w:szCs w:val="20"/>
        </w:rPr>
        <w:t xml:space="preserve"> A autenticação de livros contábeis das empresas poderá ser feita por meio do Sistema Público de Escrituração Digital - </w:t>
      </w:r>
      <w:proofErr w:type="spellStart"/>
      <w:r>
        <w:rPr>
          <w:rFonts w:ascii="Arial" w:hAnsi="Arial" w:cs="Arial"/>
          <w:i/>
          <w:iCs/>
          <w:sz w:val="20"/>
          <w:szCs w:val="20"/>
        </w:rPr>
        <w:t>Sped</w:t>
      </w:r>
      <w:proofErr w:type="spellEnd"/>
      <w:r>
        <w:rPr>
          <w:rFonts w:ascii="Arial" w:hAnsi="Arial" w:cs="Arial"/>
          <w:i/>
          <w:iCs/>
          <w:sz w:val="20"/>
          <w:szCs w:val="20"/>
        </w:rPr>
        <w:t xml:space="preserve"> de que trata o Decreto nº 6.022, de 22 de janeiro de 2007, mediante a apresentação de escrituração contábil digital.</w:t>
      </w:r>
    </w:p>
    <w:p w:rsidR="00B53D6E" w:rsidRDefault="00B53D6E" w:rsidP="00B53D6E">
      <w:pPr>
        <w:pStyle w:val="NormalWeb"/>
        <w:spacing w:before="0" w:beforeAutospacing="0" w:after="120" w:afterAutospacing="0" w:line="276" w:lineRule="auto"/>
        <w:ind w:left="2694"/>
        <w:jc w:val="both"/>
        <w:rPr>
          <w:rFonts w:ascii="Arial" w:hAnsi="Arial" w:cs="Arial"/>
          <w:b/>
          <w:bCs/>
          <w:i/>
          <w:iCs/>
          <w:sz w:val="20"/>
          <w:szCs w:val="20"/>
        </w:rPr>
      </w:pPr>
      <w:r>
        <w:rPr>
          <w:rFonts w:ascii="Arial" w:hAnsi="Arial" w:cs="Arial"/>
          <w:b/>
          <w:bCs/>
          <w:i/>
          <w:iCs/>
          <w:sz w:val="20"/>
          <w:szCs w:val="20"/>
        </w:rPr>
        <w:t xml:space="preserve">§ 1º A autenticação dos livros contábeis digitais será comprovada pelo recibo de entrega emitido pelo </w:t>
      </w:r>
      <w:proofErr w:type="spellStart"/>
      <w:r>
        <w:rPr>
          <w:rFonts w:ascii="Arial" w:hAnsi="Arial" w:cs="Arial"/>
          <w:b/>
          <w:bCs/>
          <w:i/>
          <w:iCs/>
          <w:sz w:val="20"/>
          <w:szCs w:val="20"/>
        </w:rPr>
        <w:t>Sped</w:t>
      </w:r>
      <w:proofErr w:type="spellEnd"/>
      <w:r>
        <w:rPr>
          <w:rFonts w:ascii="Arial" w:hAnsi="Arial" w:cs="Arial"/>
          <w:b/>
          <w:bCs/>
          <w:i/>
          <w:iCs/>
          <w:sz w:val="20"/>
          <w:szCs w:val="20"/>
        </w:rPr>
        <w:t>. (</w:t>
      </w:r>
      <w:proofErr w:type="spellStart"/>
      <w:r>
        <w:rPr>
          <w:rFonts w:ascii="Arial" w:hAnsi="Arial" w:cs="Arial"/>
          <w:b/>
          <w:bCs/>
          <w:i/>
          <w:iCs/>
          <w:sz w:val="20"/>
          <w:szCs w:val="20"/>
        </w:rPr>
        <w:t>g.n</w:t>
      </w:r>
      <w:proofErr w:type="spellEnd"/>
      <w:r>
        <w:rPr>
          <w:rFonts w:ascii="Arial" w:hAnsi="Arial" w:cs="Arial"/>
          <w:b/>
          <w:bCs/>
          <w:i/>
          <w:iCs/>
          <w:sz w:val="20"/>
          <w:szCs w:val="20"/>
        </w:rPr>
        <w:t>)</w:t>
      </w:r>
    </w:p>
    <w:p w:rsidR="00B53D6E" w:rsidRDefault="00B53D6E" w:rsidP="00B53D6E">
      <w:pPr>
        <w:pStyle w:val="NormalWeb"/>
        <w:spacing w:before="0" w:beforeAutospacing="0" w:after="120" w:afterAutospacing="0" w:line="276" w:lineRule="auto"/>
        <w:ind w:left="2694"/>
        <w:jc w:val="both"/>
        <w:rPr>
          <w:rFonts w:ascii="Arial" w:hAnsi="Arial" w:cs="Arial"/>
          <w:i/>
          <w:iCs/>
          <w:sz w:val="20"/>
          <w:szCs w:val="20"/>
        </w:rPr>
      </w:pPr>
      <w:r>
        <w:rPr>
          <w:rFonts w:ascii="Arial" w:hAnsi="Arial" w:cs="Arial"/>
          <w:i/>
          <w:iCs/>
          <w:sz w:val="20"/>
          <w:szCs w:val="20"/>
        </w:rPr>
        <w:t xml:space="preserve">§ </w:t>
      </w:r>
      <w:proofErr w:type="gramStart"/>
      <w:r>
        <w:rPr>
          <w:rFonts w:ascii="Arial" w:hAnsi="Arial" w:cs="Arial"/>
          <w:i/>
          <w:iCs/>
          <w:sz w:val="20"/>
          <w:szCs w:val="20"/>
        </w:rPr>
        <w:t>2º A autenticação prevista neste artigo dispensa a autenticação de que trata o art. 39 da Lei nº 8.934, de 18 de novembro de 1994, nos termos do art. 39-A da referida Lei.”</w:t>
      </w:r>
      <w:proofErr w:type="gramEnd"/>
      <w:r>
        <w:rPr>
          <w:rFonts w:ascii="Arial" w:hAnsi="Arial" w:cs="Arial"/>
          <w:i/>
          <w:iCs/>
          <w:sz w:val="20"/>
          <w:szCs w:val="20"/>
        </w:rPr>
        <w:t xml:space="preserve"> (NR)</w:t>
      </w:r>
    </w:p>
    <w:p w:rsidR="00B53D6E" w:rsidRDefault="00B53D6E" w:rsidP="00B53D6E">
      <w:pPr>
        <w:pStyle w:val="NormalWeb"/>
        <w:spacing w:before="0" w:beforeAutospacing="0" w:after="120" w:afterAutospacing="0" w:line="276" w:lineRule="auto"/>
        <w:ind w:left="2694"/>
        <w:jc w:val="both"/>
        <w:rPr>
          <w:rFonts w:ascii="Arial" w:hAnsi="Arial" w:cs="Arial"/>
          <w:i/>
          <w:iCs/>
          <w:sz w:val="20"/>
          <w:szCs w:val="20"/>
        </w:rPr>
      </w:pPr>
      <w:r>
        <w:rPr>
          <w:rFonts w:ascii="Arial" w:hAnsi="Arial" w:cs="Arial"/>
          <w:i/>
          <w:iCs/>
          <w:sz w:val="20"/>
          <w:szCs w:val="20"/>
        </w:rPr>
        <w:t xml:space="preserve">Decreto nº 9.555, de 06 de Novembro </w:t>
      </w:r>
      <w:proofErr w:type="gramStart"/>
      <w:r>
        <w:rPr>
          <w:rFonts w:ascii="Arial" w:hAnsi="Arial" w:cs="Arial"/>
          <w:i/>
          <w:iCs/>
          <w:sz w:val="20"/>
          <w:szCs w:val="20"/>
        </w:rPr>
        <w:t>2018</w:t>
      </w:r>
      <w:proofErr w:type="gramEnd"/>
    </w:p>
    <w:p w:rsidR="00B53D6E" w:rsidRDefault="00B53D6E" w:rsidP="00B53D6E">
      <w:pPr>
        <w:pStyle w:val="NormalWeb"/>
        <w:spacing w:before="0" w:beforeAutospacing="0" w:after="120" w:afterAutospacing="0" w:line="276" w:lineRule="auto"/>
        <w:ind w:left="2694"/>
        <w:jc w:val="both"/>
        <w:rPr>
          <w:rFonts w:ascii="Arial" w:hAnsi="Arial" w:cs="Arial"/>
          <w:i/>
          <w:iCs/>
          <w:sz w:val="20"/>
          <w:szCs w:val="20"/>
        </w:rPr>
      </w:pPr>
      <w:proofErr w:type="gramStart"/>
      <w:r>
        <w:rPr>
          <w:rFonts w:ascii="Arial" w:hAnsi="Arial" w:cs="Arial"/>
          <w:i/>
          <w:iCs/>
          <w:sz w:val="20"/>
          <w:szCs w:val="20"/>
        </w:rPr>
        <w:t xml:space="preserve">Art. 1º A autenticação de livros contábeis das pessoas jurídicas não sujeitas ao Registro do Comércio, exigível para fins tributários, de acordo com o disposto no § 4º do art. 258 do Decreto nº 3.000, de 26 de março de 1999, poderá ser feita pelo Sistema Público de Escrituração Digital - </w:t>
      </w:r>
      <w:proofErr w:type="spellStart"/>
      <w:r>
        <w:rPr>
          <w:rFonts w:ascii="Arial" w:hAnsi="Arial" w:cs="Arial"/>
          <w:i/>
          <w:iCs/>
          <w:sz w:val="20"/>
          <w:szCs w:val="20"/>
        </w:rPr>
        <w:t>Sped</w:t>
      </w:r>
      <w:proofErr w:type="spellEnd"/>
      <w:r>
        <w:rPr>
          <w:rFonts w:ascii="Arial" w:hAnsi="Arial" w:cs="Arial"/>
          <w:i/>
          <w:iCs/>
          <w:sz w:val="20"/>
          <w:szCs w:val="20"/>
        </w:rPr>
        <w:t>, instituído pelo Decreto nº 6.022, de 22 de janeiro de 2007, por meio da apresentação de escrituração contábil digital, na forma estabelecida pela Secretaria da Receita Federal do Brasil do Ministério da Fazenda.</w:t>
      </w:r>
      <w:proofErr w:type="gramEnd"/>
    </w:p>
    <w:p w:rsidR="00B53D6E" w:rsidRDefault="00B53D6E" w:rsidP="00B53D6E">
      <w:pPr>
        <w:pStyle w:val="NormalWeb"/>
        <w:spacing w:before="0" w:beforeAutospacing="0" w:after="120" w:afterAutospacing="0" w:line="276" w:lineRule="auto"/>
        <w:ind w:left="2694"/>
        <w:jc w:val="both"/>
        <w:rPr>
          <w:rFonts w:ascii="Arial" w:hAnsi="Arial" w:cs="Arial"/>
          <w:b/>
          <w:bCs/>
          <w:i/>
          <w:iCs/>
          <w:sz w:val="20"/>
          <w:szCs w:val="20"/>
        </w:rPr>
      </w:pPr>
      <w:r>
        <w:rPr>
          <w:rFonts w:ascii="Arial" w:hAnsi="Arial" w:cs="Arial"/>
          <w:b/>
          <w:bCs/>
          <w:i/>
          <w:iCs/>
          <w:sz w:val="20"/>
          <w:szCs w:val="20"/>
        </w:rPr>
        <w:t xml:space="preserve">Art. 2º A autenticação dos livros contábeis digitais de que trata o art. 1º será comprovada pelo recibo de entrega </w:t>
      </w:r>
      <w:r>
        <w:rPr>
          <w:rFonts w:ascii="Arial" w:hAnsi="Arial" w:cs="Arial"/>
          <w:b/>
          <w:bCs/>
          <w:i/>
          <w:iCs/>
          <w:sz w:val="20"/>
          <w:szCs w:val="20"/>
        </w:rPr>
        <w:lastRenderedPageBreak/>
        <w:t xml:space="preserve">emitido pelo </w:t>
      </w:r>
      <w:proofErr w:type="spellStart"/>
      <w:r>
        <w:rPr>
          <w:rFonts w:ascii="Arial" w:hAnsi="Arial" w:cs="Arial"/>
          <w:b/>
          <w:bCs/>
          <w:i/>
          <w:iCs/>
          <w:sz w:val="20"/>
          <w:szCs w:val="20"/>
        </w:rPr>
        <w:t>Sped</w:t>
      </w:r>
      <w:proofErr w:type="spellEnd"/>
      <w:r>
        <w:rPr>
          <w:rFonts w:ascii="Arial" w:hAnsi="Arial" w:cs="Arial"/>
          <w:b/>
          <w:bCs/>
          <w:i/>
          <w:iCs/>
          <w:sz w:val="20"/>
          <w:szCs w:val="20"/>
        </w:rPr>
        <w:t>, dispensada qualquer outra forma de autenticação. (</w:t>
      </w:r>
      <w:proofErr w:type="spellStart"/>
      <w:r>
        <w:rPr>
          <w:rFonts w:ascii="Arial" w:hAnsi="Arial" w:cs="Arial"/>
          <w:b/>
          <w:bCs/>
          <w:i/>
          <w:iCs/>
          <w:sz w:val="20"/>
          <w:szCs w:val="20"/>
        </w:rPr>
        <w:t>g.n</w:t>
      </w:r>
      <w:proofErr w:type="spellEnd"/>
      <w:r>
        <w:rPr>
          <w:rFonts w:ascii="Arial" w:hAnsi="Arial" w:cs="Arial"/>
          <w:b/>
          <w:bCs/>
          <w:i/>
          <w:iCs/>
          <w:sz w:val="20"/>
          <w:szCs w:val="20"/>
        </w:rPr>
        <w:t>)</w:t>
      </w:r>
    </w:p>
    <w:p w:rsidR="00B53D6E" w:rsidRDefault="00B53D6E" w:rsidP="00B53D6E">
      <w:pPr>
        <w:pStyle w:val="NormalWeb"/>
        <w:spacing w:before="0" w:beforeAutospacing="0" w:after="120" w:afterAutospacing="0" w:line="276" w:lineRule="auto"/>
        <w:ind w:left="2694"/>
        <w:jc w:val="both"/>
        <w:rPr>
          <w:rFonts w:ascii="Arial" w:hAnsi="Arial" w:cs="Arial"/>
          <w:i/>
          <w:iCs/>
          <w:sz w:val="20"/>
          <w:szCs w:val="20"/>
        </w:rPr>
      </w:pPr>
      <w:r>
        <w:rPr>
          <w:rFonts w:ascii="Arial" w:hAnsi="Arial" w:cs="Arial"/>
          <w:i/>
          <w:iCs/>
          <w:sz w:val="20"/>
          <w:szCs w:val="20"/>
        </w:rPr>
        <w:t xml:space="preserve">Art. 3º Para fins do disposto nos art. 1º e art. 2º, serão considerados autenticados os livros contábeis transmitidos ao </w:t>
      </w:r>
      <w:proofErr w:type="spellStart"/>
      <w:r>
        <w:rPr>
          <w:rFonts w:ascii="Arial" w:hAnsi="Arial" w:cs="Arial"/>
          <w:i/>
          <w:iCs/>
          <w:sz w:val="20"/>
          <w:szCs w:val="20"/>
        </w:rPr>
        <w:t>Sped</w:t>
      </w:r>
      <w:proofErr w:type="spellEnd"/>
      <w:r>
        <w:rPr>
          <w:rFonts w:ascii="Arial" w:hAnsi="Arial" w:cs="Arial"/>
          <w:i/>
          <w:iCs/>
          <w:sz w:val="20"/>
          <w:szCs w:val="20"/>
        </w:rPr>
        <w:t xml:space="preserve"> até a data de publicação deste Decreto, ainda que não analisados pelo órgão de registro, desde que apresentada </w:t>
      </w:r>
      <w:proofErr w:type="gramStart"/>
      <w:r>
        <w:rPr>
          <w:rFonts w:ascii="Arial" w:hAnsi="Arial" w:cs="Arial"/>
          <w:i/>
          <w:iCs/>
          <w:sz w:val="20"/>
          <w:szCs w:val="20"/>
        </w:rPr>
        <w:t>a</w:t>
      </w:r>
      <w:proofErr w:type="gramEnd"/>
      <w:r>
        <w:rPr>
          <w:rFonts w:ascii="Arial" w:hAnsi="Arial" w:cs="Arial"/>
          <w:i/>
          <w:iCs/>
          <w:sz w:val="20"/>
          <w:szCs w:val="20"/>
        </w:rPr>
        <w:t xml:space="preserve"> escrituração contábil digital correspondente.</w:t>
      </w:r>
    </w:p>
    <w:p w:rsidR="00B53D6E" w:rsidRDefault="00B53D6E" w:rsidP="00B53D6E">
      <w:pPr>
        <w:pStyle w:val="NormalWeb"/>
        <w:spacing w:before="0" w:beforeAutospacing="0" w:after="0" w:afterAutospacing="0"/>
        <w:ind w:left="2694"/>
        <w:jc w:val="both"/>
        <w:rPr>
          <w:rFonts w:ascii="Arial" w:hAnsi="Arial" w:cs="Arial"/>
          <w:i/>
          <w:iCs/>
          <w:sz w:val="20"/>
          <w:szCs w:val="20"/>
        </w:rPr>
      </w:pPr>
      <w:r>
        <w:rPr>
          <w:rFonts w:ascii="Arial" w:hAnsi="Arial" w:cs="Arial"/>
          <w:i/>
          <w:iCs/>
          <w:sz w:val="20"/>
          <w:szCs w:val="20"/>
        </w:rPr>
        <w:t>Art. 4º Este Decreto entra em vigor na data de sua publicação.</w:t>
      </w:r>
    </w:p>
    <w:p w:rsidR="00B53D6E" w:rsidRDefault="00B53D6E" w:rsidP="00B53D6E">
      <w:pPr>
        <w:pStyle w:val="NormalWeb"/>
        <w:ind w:left="2694"/>
        <w:jc w:val="both"/>
        <w:rPr>
          <w:rFonts w:ascii="Arial" w:hAnsi="Arial" w:cs="Arial"/>
          <w:i/>
          <w:iCs/>
          <w:sz w:val="20"/>
          <w:szCs w:val="20"/>
        </w:rPr>
      </w:pPr>
    </w:p>
    <w:p w:rsidR="00B53D6E" w:rsidRDefault="00B53D6E" w:rsidP="00B53D6E">
      <w:pPr>
        <w:pStyle w:val="NormalWeb"/>
        <w:spacing w:before="0" w:beforeAutospacing="0" w:after="120" w:afterAutospacing="0" w:line="360" w:lineRule="auto"/>
        <w:ind w:firstLine="1701"/>
        <w:jc w:val="both"/>
        <w:rPr>
          <w:rFonts w:ascii="Arial" w:hAnsi="Arial" w:cs="Arial"/>
          <w:sz w:val="22"/>
          <w:szCs w:val="22"/>
        </w:rPr>
      </w:pPr>
      <w:proofErr w:type="gramStart"/>
      <w:r>
        <w:rPr>
          <w:rFonts w:ascii="Arial" w:hAnsi="Arial" w:cs="Arial"/>
          <w:sz w:val="22"/>
          <w:szCs w:val="22"/>
        </w:rPr>
        <w:t>Diante das mudanças ocorridas desde o ano de 2014, e com seu apogeu no ano de 2016, com a publicação do Decreto 8.683/2016, é inequívoco que as leis que antes obrigavam, dão margem para os decretos específicos que dispensa a autenticação mecânica, sendo substituído pelo Recibo, comprovante de entrega da Escrituração Contábil Digital - ECD ao programa do Sistema Público de Escrituração Digital – SPED.</w:t>
      </w:r>
      <w:proofErr w:type="gramEnd"/>
    </w:p>
    <w:p w:rsidR="00B53D6E" w:rsidRDefault="00B53D6E" w:rsidP="00B53D6E">
      <w:pPr>
        <w:pStyle w:val="NormalWeb"/>
        <w:spacing w:line="360" w:lineRule="auto"/>
        <w:jc w:val="both"/>
        <w:rPr>
          <w:rFonts w:ascii="Arial" w:hAnsi="Arial" w:cs="Arial"/>
          <w:sz w:val="22"/>
          <w:szCs w:val="22"/>
        </w:rPr>
      </w:pPr>
    </w:p>
    <w:p w:rsidR="00B53D6E" w:rsidRDefault="00B53D6E" w:rsidP="00B53D6E">
      <w:pPr>
        <w:pStyle w:val="NormalWeb"/>
        <w:spacing w:line="360" w:lineRule="auto"/>
        <w:ind w:firstLine="1701"/>
        <w:jc w:val="both"/>
        <w:rPr>
          <w:rFonts w:ascii="Arial" w:hAnsi="Arial" w:cs="Arial"/>
          <w:sz w:val="22"/>
          <w:szCs w:val="22"/>
        </w:rPr>
      </w:pPr>
      <w:r>
        <w:rPr>
          <w:rFonts w:ascii="Arial" w:hAnsi="Arial" w:cs="Arial"/>
          <w:sz w:val="22"/>
          <w:szCs w:val="22"/>
        </w:rPr>
        <w:t xml:space="preserve">Nesse sentido, PERGUNTA-SE: É correto o entendimento de que, a licitante que apresentar a Escrituração Contábil Digital do (SPED), contendo o Balanço Patrimonial e Demonstrações Contábeis do último exercício social (gerado pelo sistema público de escrituração digital (SPED), o Termo de Abertura e Termo de Encerramento </w:t>
      </w:r>
      <w:proofErr w:type="gramStart"/>
      <w:r>
        <w:rPr>
          <w:rFonts w:ascii="Arial" w:hAnsi="Arial" w:cs="Arial"/>
          <w:sz w:val="22"/>
          <w:szCs w:val="22"/>
        </w:rPr>
        <w:t xml:space="preserve">(gerado pelo sistema público de escrituração digital (SPED), Recibo de entrega do Livro Digital (gerado pelo sistema SPED), estará satisfazendo a exigência total do item </w:t>
      </w:r>
      <w:r>
        <w:rPr>
          <w:rFonts w:ascii="Arial" w:hAnsi="Arial" w:cs="Arial"/>
          <w:b/>
          <w:bCs/>
          <w:i/>
          <w:iCs/>
          <w:sz w:val="22"/>
          <w:szCs w:val="22"/>
        </w:rPr>
        <w:t>10.03.01.03</w:t>
      </w:r>
      <w:r>
        <w:rPr>
          <w:rFonts w:ascii="Arial" w:hAnsi="Arial" w:cs="Arial"/>
          <w:sz w:val="22"/>
          <w:szCs w:val="22"/>
        </w:rPr>
        <w:t>?</w:t>
      </w:r>
      <w:proofErr w:type="gramEnd"/>
    </w:p>
    <w:p w:rsidR="006E7592" w:rsidRDefault="00B53D6E" w:rsidP="00B53D6E">
      <w:pPr>
        <w:pStyle w:val="NormalWeb"/>
        <w:spacing w:line="360" w:lineRule="auto"/>
        <w:jc w:val="both"/>
      </w:pPr>
      <w:r w:rsidRPr="00B53D6E">
        <w:rPr>
          <w:rFonts w:ascii="Arial" w:hAnsi="Arial" w:cs="Arial"/>
          <w:b/>
          <w:sz w:val="22"/>
          <w:szCs w:val="22"/>
        </w:rPr>
        <w:t>RESPOSTA:</w:t>
      </w:r>
      <w:r>
        <w:rPr>
          <w:rFonts w:ascii="Arial" w:hAnsi="Arial" w:cs="Arial"/>
          <w:b/>
          <w:sz w:val="22"/>
          <w:szCs w:val="22"/>
        </w:rPr>
        <w:t xml:space="preserve">  Sim,  esta satisfazendo a todas as exigências do edital neste quesito.</w:t>
      </w:r>
    </w:p>
    <w:p w:rsidR="006E7592" w:rsidRDefault="006E7592" w:rsidP="006E7592">
      <w:pPr>
        <w:jc w:val="center"/>
      </w:pPr>
      <w:r>
        <w:t>Era o que tínhamos a esclarecer.</w:t>
      </w:r>
    </w:p>
    <w:p w:rsidR="006E7592" w:rsidRDefault="006E7592" w:rsidP="006E7592">
      <w:pPr>
        <w:jc w:val="center"/>
      </w:pPr>
    </w:p>
    <w:p w:rsidR="006E7592" w:rsidRPr="00E2184A" w:rsidRDefault="00E2184A" w:rsidP="006E7592">
      <w:pPr>
        <w:jc w:val="center"/>
        <w:rPr>
          <w:i/>
        </w:rPr>
      </w:pPr>
      <w:bookmarkStart w:id="0" w:name="_GoBack"/>
      <w:r>
        <w:rPr>
          <w:i/>
        </w:rPr>
        <w:t>Assinado no Original</w:t>
      </w:r>
    </w:p>
    <w:bookmarkEnd w:id="0"/>
    <w:p w:rsidR="006E7592" w:rsidRPr="006E7592" w:rsidRDefault="006E7592" w:rsidP="006E7592">
      <w:pPr>
        <w:jc w:val="center"/>
        <w:rPr>
          <w:b/>
        </w:rPr>
      </w:pPr>
      <w:r w:rsidRPr="006E7592">
        <w:rPr>
          <w:b/>
        </w:rPr>
        <w:t>DENIS PETERSON</w:t>
      </w:r>
    </w:p>
    <w:p w:rsidR="006E7592" w:rsidRDefault="006E7592" w:rsidP="006E7592">
      <w:pPr>
        <w:jc w:val="center"/>
      </w:pPr>
      <w:r>
        <w:t>Pregoeiro</w:t>
      </w:r>
    </w:p>
    <w:sectPr w:rsidR="006E759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B9" w:rsidRDefault="00A356B9" w:rsidP="00A356B9">
      <w:pPr>
        <w:spacing w:after="0" w:line="240" w:lineRule="auto"/>
      </w:pPr>
      <w:r>
        <w:separator/>
      </w:r>
    </w:p>
  </w:endnote>
  <w:endnote w:type="continuationSeparator" w:id="0">
    <w:p w:rsidR="00A356B9" w:rsidRDefault="00A356B9" w:rsidP="00A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B9" w:rsidRDefault="00A356B9" w:rsidP="00A356B9">
      <w:pPr>
        <w:spacing w:after="0" w:line="240" w:lineRule="auto"/>
      </w:pPr>
      <w:r>
        <w:separator/>
      </w:r>
    </w:p>
  </w:footnote>
  <w:footnote w:type="continuationSeparator" w:id="0">
    <w:p w:rsidR="00A356B9" w:rsidRDefault="00A356B9" w:rsidP="00A35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B9" w:rsidRDefault="00A356B9" w:rsidP="00A356B9">
    <w:pPr>
      <w:pStyle w:val="Cabealho"/>
      <w:jc w:val="center"/>
      <w:rPr>
        <w:smallCaps/>
        <w:color w:val="000000"/>
        <w:sz w:val="34"/>
        <w:szCs w:val="34"/>
      </w:rPr>
    </w:pPr>
    <w:r>
      <w:rPr>
        <w:smallCaps/>
        <w:noProof/>
        <w:color w:val="000000"/>
        <w:sz w:val="34"/>
        <w:szCs w:val="34"/>
        <w:lang w:eastAsia="pt-BR"/>
      </w:rPr>
      <w:drawing>
        <wp:anchor distT="0" distB="0" distL="114300" distR="114300" simplePos="0" relativeHeight="251659264" behindDoc="0" locked="0" layoutInCell="1" allowOverlap="1" wp14:anchorId="288415C1" wp14:editId="6E435292">
          <wp:simplePos x="0" y="0"/>
          <wp:positionH relativeFrom="column">
            <wp:posOffset>2223135</wp:posOffset>
          </wp:positionH>
          <wp:positionV relativeFrom="paragraph">
            <wp:posOffset>-342900</wp:posOffset>
          </wp:positionV>
          <wp:extent cx="648335" cy="600075"/>
          <wp:effectExtent l="0" t="0" r="0" b="9525"/>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color w:val="000000"/>
        <w:sz w:val="34"/>
        <w:szCs w:val="34"/>
      </w:rPr>
      <w:tab/>
      <w:t xml:space="preserve">     </w:t>
    </w:r>
  </w:p>
  <w:p w:rsidR="00A356B9" w:rsidRDefault="00A356B9" w:rsidP="00A356B9">
    <w:pPr>
      <w:pStyle w:val="Cabealho"/>
      <w:jc w:val="center"/>
      <w:rPr>
        <w:smallCaps/>
        <w:color w:val="000000"/>
        <w:sz w:val="28"/>
        <w:szCs w:val="28"/>
      </w:rPr>
    </w:pPr>
  </w:p>
  <w:p w:rsidR="00A356B9" w:rsidRPr="009852FD" w:rsidRDefault="00A356B9" w:rsidP="00A356B9">
    <w:pPr>
      <w:pStyle w:val="Cabealho"/>
      <w:jc w:val="center"/>
      <w:rPr>
        <w:smallCaps/>
        <w:color w:val="000000"/>
        <w:sz w:val="28"/>
        <w:szCs w:val="28"/>
      </w:rPr>
    </w:pPr>
    <w:r w:rsidRPr="009852FD">
      <w:rPr>
        <w:smallCaps/>
        <w:color w:val="000000"/>
        <w:sz w:val="28"/>
        <w:szCs w:val="28"/>
      </w:rPr>
      <w:t>Prefeitura Municipal de Araraquara</w:t>
    </w:r>
  </w:p>
  <w:p w:rsidR="00A356B9" w:rsidRPr="009852FD" w:rsidRDefault="00A356B9" w:rsidP="00A356B9">
    <w:pPr>
      <w:keepNext/>
      <w:widowControl w:val="0"/>
      <w:tabs>
        <w:tab w:val="left" w:pos="708"/>
      </w:tabs>
      <w:spacing w:after="0" w:line="240" w:lineRule="auto"/>
      <w:jc w:val="center"/>
      <w:outlineLvl w:val="3"/>
      <w:rPr>
        <w:rFonts w:ascii="Arial" w:hAnsi="Arial" w:cs="Arial"/>
        <w:b/>
        <w:bCs/>
        <w:color w:val="000080"/>
        <w:sz w:val="18"/>
        <w:szCs w:val="18"/>
      </w:rPr>
    </w:pPr>
    <w:r w:rsidRPr="009852FD">
      <w:rPr>
        <w:rFonts w:ascii="Arial" w:hAnsi="Arial" w:cs="Arial"/>
        <w:b/>
        <w:bCs/>
        <w:color w:val="000080"/>
        <w:sz w:val="18"/>
        <w:szCs w:val="18"/>
      </w:rPr>
      <w:t>SECRETARIA MUNICIPAL DE GESTÃO E FINANÇAS</w:t>
    </w:r>
  </w:p>
  <w:p w:rsidR="00A356B9" w:rsidRPr="00F144F5" w:rsidRDefault="00A356B9" w:rsidP="00A356B9">
    <w:pPr>
      <w:tabs>
        <w:tab w:val="center" w:pos="4419"/>
        <w:tab w:val="right" w:pos="8838"/>
      </w:tabs>
      <w:spacing w:after="0" w:line="240" w:lineRule="auto"/>
      <w:jc w:val="center"/>
      <w:rPr>
        <w:rFonts w:ascii="Arial" w:hAnsi="Arial" w:cs="Arial"/>
        <w:b/>
        <w:color w:val="000080"/>
      </w:rPr>
    </w:pPr>
    <w:r w:rsidRPr="009852FD">
      <w:rPr>
        <w:rFonts w:ascii="Arial" w:hAnsi="Arial" w:cs="Arial"/>
        <w:b/>
        <w:color w:val="000080"/>
        <w:sz w:val="18"/>
        <w:szCs w:val="18"/>
      </w:rPr>
      <w:t>GERÊNCIA DE LICITAÇÃO E CONTRATOS</w:t>
    </w:r>
  </w:p>
  <w:p w:rsidR="00A356B9" w:rsidRPr="009852FD" w:rsidRDefault="00A356B9" w:rsidP="00A356B9">
    <w:pPr>
      <w:spacing w:after="0" w:line="240" w:lineRule="auto"/>
      <w:jc w:val="center"/>
      <w:rPr>
        <w:rFonts w:ascii="Arial" w:hAnsi="Arial" w:cs="Arial"/>
        <w:b/>
        <w:color w:val="000080"/>
        <w:sz w:val="16"/>
        <w:szCs w:val="16"/>
      </w:rPr>
    </w:pPr>
    <w:r w:rsidRPr="009852FD">
      <w:rPr>
        <w:rFonts w:ascii="Arial" w:hAnsi="Arial" w:cs="Arial"/>
        <w:b/>
        <w:color w:val="000080"/>
        <w:sz w:val="16"/>
        <w:szCs w:val="16"/>
      </w:rPr>
      <w:t>Paço Municipal – Rua São Bento, 840 – centro – Cep.14.801.901 – Fone: (16) 3301-5116</w:t>
    </w:r>
    <w:r>
      <w:rPr>
        <w:rFonts w:ascii="Arial" w:hAnsi="Arial" w:cs="Arial"/>
        <w:b/>
        <w:color w:val="000080"/>
        <w:sz w:val="16"/>
        <w:szCs w:val="16"/>
      </w:rPr>
      <w:t xml:space="preserve"> / 3301-5170</w:t>
    </w:r>
    <w:r w:rsidRPr="009852FD">
      <w:rPr>
        <w:rFonts w:ascii="Arial" w:hAnsi="Arial" w:cs="Arial"/>
        <w:b/>
        <w:color w:val="000080"/>
        <w:sz w:val="16"/>
        <w:szCs w:val="16"/>
      </w:rPr>
      <w:t xml:space="preserve">     </w:t>
    </w:r>
  </w:p>
  <w:p w:rsidR="00A356B9" w:rsidRPr="009852FD" w:rsidRDefault="00A356B9" w:rsidP="00A356B9">
    <w:pPr>
      <w:spacing w:after="0" w:line="240" w:lineRule="auto"/>
      <w:jc w:val="center"/>
      <w:rPr>
        <w:sz w:val="16"/>
        <w:szCs w:val="16"/>
      </w:rPr>
    </w:pPr>
    <w:r w:rsidRPr="009852FD">
      <w:rPr>
        <w:rFonts w:ascii="Arial" w:hAnsi="Arial" w:cs="Arial"/>
        <w:b/>
        <w:color w:val="000080"/>
        <w:sz w:val="16"/>
        <w:szCs w:val="16"/>
      </w:rPr>
      <w:t xml:space="preserve">Site: </w:t>
    </w:r>
    <w:hyperlink r:id="rId2" w:history="1">
      <w:r w:rsidRPr="009852FD">
        <w:rPr>
          <w:rStyle w:val="Hyperlink"/>
          <w:rFonts w:ascii="Arial" w:hAnsi="Arial" w:cs="Arial"/>
          <w:sz w:val="16"/>
          <w:szCs w:val="16"/>
        </w:rPr>
        <w:t>http://www.araraquara.sp.gov.br/transparencia/licitacoes/</w:t>
      </w:r>
    </w:hyperlink>
    <w:r w:rsidRPr="009852FD">
      <w:rPr>
        <w:rFonts w:ascii="Arial" w:hAnsi="Arial" w:cs="Arial"/>
        <w:sz w:val="16"/>
        <w:szCs w:val="16"/>
      </w:rPr>
      <w:t xml:space="preserve"> </w:t>
    </w:r>
    <w:r w:rsidRPr="009852FD">
      <w:rPr>
        <w:rFonts w:ascii="Arial" w:hAnsi="Arial" w:cs="Arial"/>
        <w:b/>
        <w:color w:val="000080"/>
        <w:sz w:val="16"/>
        <w:szCs w:val="16"/>
      </w:rPr>
      <w:t xml:space="preserve">     E-mail: </w:t>
    </w:r>
    <w:hyperlink r:id="rId3" w:history="1">
      <w:r w:rsidRPr="009852FD">
        <w:rPr>
          <w:rStyle w:val="Hyperlink"/>
          <w:rFonts w:ascii="Arial" w:hAnsi="Arial" w:cs="Arial"/>
          <w:sz w:val="16"/>
          <w:szCs w:val="16"/>
        </w:rPr>
        <w:t>edital@araraquara.sp.gov.br</w:t>
      </w:r>
    </w:hyperlink>
    <w:r w:rsidRPr="009852FD">
      <w:rPr>
        <w:rFonts w:ascii="Arial" w:hAnsi="Arial" w:cs="Arial"/>
        <w:b/>
        <w:color w:val="000080"/>
        <w:sz w:val="16"/>
        <w:szCs w:val="16"/>
      </w:rPr>
      <w:t>.</w:t>
    </w:r>
  </w:p>
  <w:p w:rsidR="00A356B9" w:rsidRDefault="00A356B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C1820"/>
    <w:multiLevelType w:val="multilevel"/>
    <w:tmpl w:val="F4AE3B48"/>
    <w:lvl w:ilvl="0">
      <w:start w:val="1"/>
      <w:numFmt w:val="decimalZero"/>
      <w:lvlText w:val="%1."/>
      <w:lvlJc w:val="left"/>
      <w:pPr>
        <w:ind w:left="705" w:hanging="705"/>
      </w:pPr>
      <w:rPr>
        <w:rFonts w:cs="Times New Roman" w:hint="default"/>
      </w:rPr>
    </w:lvl>
    <w:lvl w:ilvl="1">
      <w:start w:val="1"/>
      <w:numFmt w:val="decimalZero"/>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B9"/>
    <w:rsid w:val="00182D7F"/>
    <w:rsid w:val="001A2A58"/>
    <w:rsid w:val="002E3CB6"/>
    <w:rsid w:val="003D079E"/>
    <w:rsid w:val="006E7592"/>
    <w:rsid w:val="00926FF6"/>
    <w:rsid w:val="00A356B9"/>
    <w:rsid w:val="00B53D6E"/>
    <w:rsid w:val="00C93D79"/>
    <w:rsid w:val="00E21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A356B9"/>
    <w:pPr>
      <w:keepNext/>
      <w:spacing w:after="0" w:line="240" w:lineRule="auto"/>
      <w:outlineLvl w:val="1"/>
    </w:pPr>
    <w:rPr>
      <w:rFonts w:ascii="Times New Roman" w:eastAsia="Times New Roman" w:hAnsi="Times New Roman" w:cs="Times New Roman"/>
      <w:sz w:val="1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356B9"/>
    <w:rPr>
      <w:rFonts w:ascii="Times New Roman" w:eastAsia="Times New Roman" w:hAnsi="Times New Roman" w:cs="Times New Roman"/>
      <w:sz w:val="12"/>
      <w:szCs w:val="20"/>
      <w:lang w:eastAsia="pt-BR"/>
    </w:rPr>
  </w:style>
  <w:style w:type="character" w:styleId="Forte">
    <w:name w:val="Strong"/>
    <w:qFormat/>
    <w:rsid w:val="00A356B9"/>
    <w:rPr>
      <w:b/>
    </w:rPr>
  </w:style>
  <w:style w:type="paragraph" w:styleId="Cabealho">
    <w:name w:val="header"/>
    <w:basedOn w:val="Normal"/>
    <w:link w:val="CabealhoChar"/>
    <w:uiPriority w:val="99"/>
    <w:unhideWhenUsed/>
    <w:rsid w:val="00A356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56B9"/>
  </w:style>
  <w:style w:type="paragraph" w:styleId="Rodap">
    <w:name w:val="footer"/>
    <w:basedOn w:val="Normal"/>
    <w:link w:val="RodapChar"/>
    <w:uiPriority w:val="99"/>
    <w:unhideWhenUsed/>
    <w:rsid w:val="00A356B9"/>
    <w:pPr>
      <w:tabs>
        <w:tab w:val="center" w:pos="4252"/>
        <w:tab w:val="right" w:pos="8504"/>
      </w:tabs>
      <w:spacing w:after="0" w:line="240" w:lineRule="auto"/>
    </w:pPr>
  </w:style>
  <w:style w:type="character" w:customStyle="1" w:styleId="RodapChar">
    <w:name w:val="Rodapé Char"/>
    <w:basedOn w:val="Fontepargpadro"/>
    <w:link w:val="Rodap"/>
    <w:uiPriority w:val="99"/>
    <w:rsid w:val="00A356B9"/>
  </w:style>
  <w:style w:type="character" w:styleId="Hyperlink">
    <w:name w:val="Hyperlink"/>
    <w:rsid w:val="00A356B9"/>
    <w:rPr>
      <w:color w:val="0000FF"/>
      <w:u w:val="single"/>
    </w:rPr>
  </w:style>
  <w:style w:type="paragraph" w:styleId="Textodebalo">
    <w:name w:val="Balloon Text"/>
    <w:basedOn w:val="Normal"/>
    <w:link w:val="TextodebaloChar"/>
    <w:uiPriority w:val="99"/>
    <w:semiHidden/>
    <w:unhideWhenUsed/>
    <w:rsid w:val="00E2184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184A"/>
    <w:rPr>
      <w:rFonts w:ascii="Segoe UI" w:hAnsi="Segoe UI" w:cs="Segoe UI"/>
      <w:sz w:val="18"/>
      <w:szCs w:val="18"/>
    </w:rPr>
  </w:style>
  <w:style w:type="paragraph" w:customStyle="1" w:styleId="ListParagraph1">
    <w:name w:val="List Paragraph1"/>
    <w:basedOn w:val="Normal"/>
    <w:rsid w:val="00926FF6"/>
    <w:pPr>
      <w:spacing w:after="0" w:line="240" w:lineRule="auto"/>
      <w:ind w:left="720"/>
    </w:pPr>
    <w:rPr>
      <w:rFonts w:ascii="Times New Roman" w:eastAsia="Times New Roman" w:hAnsi="Times New Roman" w:cs="Times New Roman"/>
      <w:sz w:val="20"/>
      <w:szCs w:val="20"/>
      <w:lang w:eastAsia="pt-BR"/>
    </w:rPr>
  </w:style>
  <w:style w:type="paragraph" w:styleId="NormalWeb">
    <w:name w:val="Normal (Web)"/>
    <w:basedOn w:val="Normal"/>
    <w:unhideWhenUsed/>
    <w:rsid w:val="00B53D6E"/>
    <w:pPr>
      <w:spacing w:before="100" w:beforeAutospacing="1" w:after="100" w:afterAutospacing="1" w:line="240" w:lineRule="auto"/>
    </w:pPr>
    <w:rPr>
      <w:rFonts w:ascii="Times New Roman" w:eastAsia="Calibri"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A356B9"/>
    <w:pPr>
      <w:keepNext/>
      <w:spacing w:after="0" w:line="240" w:lineRule="auto"/>
      <w:outlineLvl w:val="1"/>
    </w:pPr>
    <w:rPr>
      <w:rFonts w:ascii="Times New Roman" w:eastAsia="Times New Roman" w:hAnsi="Times New Roman" w:cs="Times New Roman"/>
      <w:sz w:val="1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356B9"/>
    <w:rPr>
      <w:rFonts w:ascii="Times New Roman" w:eastAsia="Times New Roman" w:hAnsi="Times New Roman" w:cs="Times New Roman"/>
      <w:sz w:val="12"/>
      <w:szCs w:val="20"/>
      <w:lang w:eastAsia="pt-BR"/>
    </w:rPr>
  </w:style>
  <w:style w:type="character" w:styleId="Forte">
    <w:name w:val="Strong"/>
    <w:qFormat/>
    <w:rsid w:val="00A356B9"/>
    <w:rPr>
      <w:b/>
    </w:rPr>
  </w:style>
  <w:style w:type="paragraph" w:styleId="Cabealho">
    <w:name w:val="header"/>
    <w:basedOn w:val="Normal"/>
    <w:link w:val="CabealhoChar"/>
    <w:uiPriority w:val="99"/>
    <w:unhideWhenUsed/>
    <w:rsid w:val="00A356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56B9"/>
  </w:style>
  <w:style w:type="paragraph" w:styleId="Rodap">
    <w:name w:val="footer"/>
    <w:basedOn w:val="Normal"/>
    <w:link w:val="RodapChar"/>
    <w:uiPriority w:val="99"/>
    <w:unhideWhenUsed/>
    <w:rsid w:val="00A356B9"/>
    <w:pPr>
      <w:tabs>
        <w:tab w:val="center" w:pos="4252"/>
        <w:tab w:val="right" w:pos="8504"/>
      </w:tabs>
      <w:spacing w:after="0" w:line="240" w:lineRule="auto"/>
    </w:pPr>
  </w:style>
  <w:style w:type="character" w:customStyle="1" w:styleId="RodapChar">
    <w:name w:val="Rodapé Char"/>
    <w:basedOn w:val="Fontepargpadro"/>
    <w:link w:val="Rodap"/>
    <w:uiPriority w:val="99"/>
    <w:rsid w:val="00A356B9"/>
  </w:style>
  <w:style w:type="character" w:styleId="Hyperlink">
    <w:name w:val="Hyperlink"/>
    <w:rsid w:val="00A356B9"/>
    <w:rPr>
      <w:color w:val="0000FF"/>
      <w:u w:val="single"/>
    </w:rPr>
  </w:style>
  <w:style w:type="paragraph" w:styleId="Textodebalo">
    <w:name w:val="Balloon Text"/>
    <w:basedOn w:val="Normal"/>
    <w:link w:val="TextodebaloChar"/>
    <w:uiPriority w:val="99"/>
    <w:semiHidden/>
    <w:unhideWhenUsed/>
    <w:rsid w:val="00E2184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184A"/>
    <w:rPr>
      <w:rFonts w:ascii="Segoe UI" w:hAnsi="Segoe UI" w:cs="Segoe UI"/>
      <w:sz w:val="18"/>
      <w:szCs w:val="18"/>
    </w:rPr>
  </w:style>
  <w:style w:type="paragraph" w:customStyle="1" w:styleId="ListParagraph1">
    <w:name w:val="List Paragraph1"/>
    <w:basedOn w:val="Normal"/>
    <w:rsid w:val="00926FF6"/>
    <w:pPr>
      <w:spacing w:after="0" w:line="240" w:lineRule="auto"/>
      <w:ind w:left="720"/>
    </w:pPr>
    <w:rPr>
      <w:rFonts w:ascii="Times New Roman" w:eastAsia="Times New Roman" w:hAnsi="Times New Roman" w:cs="Times New Roman"/>
      <w:sz w:val="20"/>
      <w:szCs w:val="20"/>
      <w:lang w:eastAsia="pt-BR"/>
    </w:rPr>
  </w:style>
  <w:style w:type="paragraph" w:styleId="NormalWeb">
    <w:name w:val="Normal (Web)"/>
    <w:basedOn w:val="Normal"/>
    <w:unhideWhenUsed/>
    <w:rsid w:val="00B53D6E"/>
    <w:pPr>
      <w:spacing w:before="100" w:beforeAutospacing="1" w:after="100" w:afterAutospacing="1" w:line="240" w:lineRule="auto"/>
    </w:pPr>
    <w:rPr>
      <w:rFonts w:ascii="Times New Roman" w:eastAsia="Calibri"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18203">
      <w:bodyDiv w:val="1"/>
      <w:marLeft w:val="0"/>
      <w:marRight w:val="0"/>
      <w:marTop w:val="0"/>
      <w:marBottom w:val="0"/>
      <w:divBdr>
        <w:top w:val="none" w:sz="0" w:space="0" w:color="auto"/>
        <w:left w:val="none" w:sz="0" w:space="0" w:color="auto"/>
        <w:bottom w:val="none" w:sz="0" w:space="0" w:color="auto"/>
        <w:right w:val="none" w:sz="0" w:space="0" w:color="auto"/>
      </w:divBdr>
      <w:divsChild>
        <w:div w:id="144325271">
          <w:marLeft w:val="0"/>
          <w:marRight w:val="0"/>
          <w:marTop w:val="0"/>
          <w:marBottom w:val="0"/>
          <w:divBdr>
            <w:top w:val="none" w:sz="0" w:space="0" w:color="auto"/>
            <w:left w:val="none" w:sz="0" w:space="0" w:color="auto"/>
            <w:bottom w:val="none" w:sz="0" w:space="0" w:color="auto"/>
            <w:right w:val="none" w:sz="0" w:space="0" w:color="auto"/>
          </w:divBdr>
        </w:div>
      </w:divsChild>
    </w:div>
    <w:div w:id="14231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dital@araraquara.sp.gov.br" TargetMode="External"/><Relationship Id="rId2" Type="http://schemas.openxmlformats.org/officeDocument/2006/relationships/hyperlink" Target="http://www.araraquara.sp.gov.br/transparencia/licitacoes/"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827</Words>
  <Characters>4470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Camarani Toledo</dc:creator>
  <cp:lastModifiedBy>Edson Santos da Silva</cp:lastModifiedBy>
  <cp:revision>4</cp:revision>
  <cp:lastPrinted>2020-06-24T12:04:00Z</cp:lastPrinted>
  <dcterms:created xsi:type="dcterms:W3CDTF">2020-06-19T19:26:00Z</dcterms:created>
  <dcterms:modified xsi:type="dcterms:W3CDTF">2020-06-24T12:04:00Z</dcterms:modified>
</cp:coreProperties>
</file>