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6E" w:rsidRPr="00932110" w:rsidRDefault="0073066E" w:rsidP="0073066E">
      <w:pPr>
        <w:pStyle w:val="Default"/>
        <w:ind w:left="993"/>
        <w:jc w:val="both"/>
        <w:rPr>
          <w:rFonts w:ascii="Verdana" w:hAnsi="Verdana"/>
          <w:sz w:val="18"/>
          <w:szCs w:val="18"/>
        </w:rPr>
      </w:pPr>
    </w:p>
    <w:p w:rsidR="00A26363" w:rsidRPr="00A26363" w:rsidRDefault="00E0442D" w:rsidP="0046387F">
      <w:pPr>
        <w:shd w:val="clear" w:color="auto" w:fill="D9D9D9" w:themeFill="background1" w:themeFillShade="D9"/>
        <w:jc w:val="center"/>
        <w:rPr>
          <w:rFonts w:ascii="Verdana" w:hAnsi="Verdana"/>
          <w:b/>
          <w:i/>
          <w:sz w:val="32"/>
          <w:szCs w:val="32"/>
        </w:rPr>
      </w:pPr>
      <w:r>
        <w:rPr>
          <w:rFonts w:ascii="Verdana" w:hAnsi="Verdana"/>
          <w:b/>
          <w:i/>
          <w:sz w:val="32"/>
          <w:szCs w:val="32"/>
        </w:rPr>
        <w:t>ESCLARECIMENTO</w:t>
      </w:r>
    </w:p>
    <w:p w:rsidR="00A26363" w:rsidRDefault="00A26363" w:rsidP="00F7677F">
      <w:pPr>
        <w:ind w:left="1134"/>
        <w:jc w:val="center"/>
        <w:rPr>
          <w:rFonts w:ascii="Verdana" w:hAnsi="Verdana"/>
          <w:b/>
          <w:sz w:val="18"/>
          <w:szCs w:val="18"/>
        </w:rPr>
      </w:pPr>
    </w:p>
    <w:p w:rsidR="00D70FBE" w:rsidRPr="00D70FBE" w:rsidRDefault="00D70FBE" w:rsidP="00D70FBE">
      <w:pPr>
        <w:pStyle w:val="Default"/>
        <w:jc w:val="center"/>
        <w:rPr>
          <w:rStyle w:val="Forte"/>
          <w:rFonts w:ascii="Verdana" w:eastAsia="Times New Roman" w:hAnsi="Verdana"/>
          <w:color w:val="auto"/>
          <w:sz w:val="20"/>
          <w:szCs w:val="20"/>
          <w:lang w:eastAsia="pt-BR"/>
        </w:rPr>
      </w:pPr>
      <w:r w:rsidRPr="00D70FBE">
        <w:rPr>
          <w:rStyle w:val="Forte"/>
          <w:rFonts w:ascii="Verdana" w:eastAsia="Times New Roman" w:hAnsi="Verdana"/>
          <w:color w:val="auto"/>
          <w:sz w:val="20"/>
          <w:szCs w:val="20"/>
          <w:lang w:eastAsia="pt-BR"/>
        </w:rPr>
        <w:t xml:space="preserve">“ TOMADA DE PREÇOS N° 010/2021”  </w:t>
      </w:r>
      <w:r w:rsidR="00C47E1D">
        <w:rPr>
          <w:rStyle w:val="Forte"/>
          <w:rFonts w:ascii="Verdana" w:eastAsia="Times New Roman" w:hAnsi="Verdana"/>
          <w:color w:val="auto"/>
          <w:sz w:val="20"/>
          <w:szCs w:val="20"/>
          <w:lang w:eastAsia="pt-BR"/>
        </w:rPr>
        <w:t>RETIFICADA II</w:t>
      </w:r>
    </w:p>
    <w:p w:rsidR="00D70FBE" w:rsidRPr="00D70FBE" w:rsidRDefault="00D70FBE" w:rsidP="00D70FBE">
      <w:pPr>
        <w:pStyle w:val="Default"/>
        <w:jc w:val="center"/>
        <w:rPr>
          <w:rStyle w:val="Forte"/>
          <w:rFonts w:ascii="Verdana" w:eastAsia="Times New Roman" w:hAnsi="Verdana"/>
          <w:color w:val="auto"/>
          <w:sz w:val="20"/>
          <w:szCs w:val="20"/>
          <w:lang w:eastAsia="pt-BR"/>
        </w:rPr>
      </w:pPr>
      <w:r w:rsidRPr="00D70FBE">
        <w:rPr>
          <w:rStyle w:val="Forte"/>
          <w:rFonts w:ascii="Verdana" w:eastAsia="Times New Roman" w:hAnsi="Verdana"/>
          <w:color w:val="auto"/>
          <w:sz w:val="20"/>
          <w:szCs w:val="20"/>
          <w:lang w:eastAsia="pt-BR"/>
        </w:rPr>
        <w:t xml:space="preserve"> “DE: 31 de maio de 2.021”</w:t>
      </w:r>
    </w:p>
    <w:p w:rsidR="00F7677F" w:rsidRDefault="00D70FBE" w:rsidP="00D70FBE">
      <w:pPr>
        <w:pStyle w:val="Default"/>
        <w:jc w:val="center"/>
        <w:rPr>
          <w:rFonts w:ascii="Verdana" w:hAnsi="Verdana"/>
          <w:sz w:val="18"/>
          <w:szCs w:val="18"/>
        </w:rPr>
      </w:pPr>
      <w:r w:rsidRPr="00D70FBE">
        <w:rPr>
          <w:rStyle w:val="Forte"/>
          <w:rFonts w:ascii="Verdana" w:eastAsia="Times New Roman" w:hAnsi="Verdana"/>
          <w:color w:val="auto"/>
          <w:sz w:val="20"/>
          <w:szCs w:val="20"/>
          <w:lang w:eastAsia="pt-BR"/>
        </w:rPr>
        <w:t>TIPO: MENOR PREÇO GLOBAL</w:t>
      </w:r>
    </w:p>
    <w:p w:rsidR="006003A2" w:rsidRDefault="006003A2" w:rsidP="00D70FBE">
      <w:pPr>
        <w:pStyle w:val="Default"/>
        <w:jc w:val="center"/>
        <w:rPr>
          <w:rFonts w:ascii="Verdana" w:hAnsi="Verdana"/>
          <w:sz w:val="18"/>
          <w:szCs w:val="18"/>
        </w:rPr>
      </w:pPr>
    </w:p>
    <w:p w:rsidR="00D70FBE" w:rsidRDefault="00D70FBE" w:rsidP="00D70FBE">
      <w:pPr>
        <w:pStyle w:val="Default"/>
        <w:jc w:val="center"/>
        <w:rPr>
          <w:rFonts w:ascii="Verdana" w:hAnsi="Verdana"/>
          <w:sz w:val="18"/>
          <w:szCs w:val="18"/>
        </w:rPr>
      </w:pPr>
    </w:p>
    <w:p w:rsidR="00D70FBE" w:rsidRDefault="00D70FBE" w:rsidP="00D70FBE">
      <w:pPr>
        <w:pStyle w:val="Default"/>
        <w:jc w:val="center"/>
        <w:rPr>
          <w:rFonts w:ascii="Verdana" w:hAnsi="Verdana"/>
          <w:sz w:val="18"/>
          <w:szCs w:val="18"/>
        </w:rPr>
      </w:pPr>
    </w:p>
    <w:p w:rsidR="00034936" w:rsidRDefault="00034936" w:rsidP="00F7677F">
      <w:pPr>
        <w:pStyle w:val="Default"/>
        <w:ind w:left="993"/>
        <w:jc w:val="center"/>
        <w:rPr>
          <w:rFonts w:ascii="Verdana" w:hAnsi="Verdana"/>
          <w:sz w:val="18"/>
          <w:szCs w:val="18"/>
        </w:rPr>
      </w:pPr>
    </w:p>
    <w:p w:rsidR="00034936" w:rsidRDefault="00034936" w:rsidP="00034936">
      <w:pPr>
        <w:pStyle w:val="Default"/>
        <w:ind w:left="993"/>
        <w:jc w:val="right"/>
        <w:rPr>
          <w:rFonts w:ascii="Verdana" w:hAnsi="Verdana"/>
          <w:sz w:val="18"/>
          <w:szCs w:val="18"/>
        </w:rPr>
      </w:pPr>
      <w:r>
        <w:rPr>
          <w:rFonts w:ascii="Verdana" w:hAnsi="Verdana"/>
          <w:sz w:val="18"/>
          <w:szCs w:val="18"/>
        </w:rPr>
        <w:t xml:space="preserve">Araraquara, </w:t>
      </w:r>
      <w:r w:rsidR="00C47E1D">
        <w:rPr>
          <w:rFonts w:ascii="Verdana" w:hAnsi="Verdana"/>
          <w:sz w:val="18"/>
          <w:szCs w:val="18"/>
        </w:rPr>
        <w:t>15</w:t>
      </w:r>
      <w:r>
        <w:rPr>
          <w:rFonts w:ascii="Verdana" w:hAnsi="Verdana"/>
          <w:sz w:val="18"/>
          <w:szCs w:val="18"/>
        </w:rPr>
        <w:t xml:space="preserve"> de </w:t>
      </w:r>
      <w:r w:rsidR="00E0442D">
        <w:rPr>
          <w:rFonts w:ascii="Verdana" w:hAnsi="Verdana"/>
          <w:sz w:val="18"/>
          <w:szCs w:val="18"/>
        </w:rPr>
        <w:t>JU</w:t>
      </w:r>
      <w:r w:rsidR="00C47E1D">
        <w:rPr>
          <w:rFonts w:ascii="Verdana" w:hAnsi="Verdana"/>
          <w:sz w:val="18"/>
          <w:szCs w:val="18"/>
        </w:rPr>
        <w:t>L</w:t>
      </w:r>
      <w:r w:rsidR="00E0442D">
        <w:rPr>
          <w:rFonts w:ascii="Verdana" w:hAnsi="Verdana"/>
          <w:sz w:val="18"/>
          <w:szCs w:val="18"/>
        </w:rPr>
        <w:t>HO</w:t>
      </w:r>
      <w:r>
        <w:rPr>
          <w:rFonts w:ascii="Verdana" w:hAnsi="Verdana"/>
          <w:sz w:val="18"/>
          <w:szCs w:val="18"/>
        </w:rPr>
        <w:t xml:space="preserve"> de 2021.</w:t>
      </w:r>
    </w:p>
    <w:p w:rsidR="00034936" w:rsidRDefault="00034936" w:rsidP="00034936">
      <w:pPr>
        <w:pStyle w:val="Default"/>
        <w:ind w:left="993"/>
        <w:jc w:val="right"/>
        <w:rPr>
          <w:rFonts w:ascii="Verdana" w:hAnsi="Verdana"/>
          <w:sz w:val="18"/>
          <w:szCs w:val="18"/>
        </w:rPr>
      </w:pPr>
    </w:p>
    <w:p w:rsidR="00034936" w:rsidRDefault="00034936" w:rsidP="00F7677F">
      <w:pPr>
        <w:pStyle w:val="Default"/>
        <w:ind w:left="993"/>
        <w:jc w:val="center"/>
        <w:rPr>
          <w:rFonts w:ascii="Verdana" w:hAnsi="Verdana"/>
          <w:sz w:val="18"/>
          <w:szCs w:val="18"/>
        </w:rPr>
      </w:pPr>
    </w:p>
    <w:p w:rsidR="006003A2" w:rsidRDefault="006003A2" w:rsidP="00F7677F">
      <w:pPr>
        <w:pStyle w:val="Default"/>
        <w:ind w:left="993"/>
        <w:jc w:val="center"/>
        <w:rPr>
          <w:rFonts w:ascii="Verdana" w:hAnsi="Verdana"/>
          <w:sz w:val="18"/>
          <w:szCs w:val="18"/>
        </w:rPr>
      </w:pPr>
    </w:p>
    <w:p w:rsidR="006003A2" w:rsidRPr="00932110" w:rsidRDefault="006003A2" w:rsidP="00F7677F">
      <w:pPr>
        <w:pStyle w:val="Default"/>
        <w:ind w:left="993"/>
        <w:jc w:val="center"/>
        <w:rPr>
          <w:rFonts w:ascii="Verdana" w:hAnsi="Verdana"/>
          <w:sz w:val="18"/>
          <w:szCs w:val="18"/>
        </w:rPr>
      </w:pPr>
    </w:p>
    <w:p w:rsidR="00F7677F" w:rsidRPr="00932110" w:rsidRDefault="00E0442D" w:rsidP="00E0442D">
      <w:pPr>
        <w:ind w:firstLine="1701"/>
        <w:jc w:val="both"/>
        <w:rPr>
          <w:rFonts w:ascii="Verdana" w:hAnsi="Verdana" w:cs="Arial"/>
          <w:b/>
          <w:sz w:val="18"/>
          <w:szCs w:val="18"/>
        </w:rPr>
      </w:pPr>
      <w:r w:rsidRPr="00E0442D">
        <w:rPr>
          <w:rFonts w:ascii="Verdana" w:hAnsi="Verdana" w:cs="Arial"/>
          <w:sz w:val="18"/>
          <w:szCs w:val="18"/>
        </w:rPr>
        <w:t>Vimos, através deste, em relação à Tomada de Preços nº 010/2021, cujo objeto é a</w:t>
      </w:r>
      <w:r w:rsidR="00F7677F" w:rsidRPr="00932110">
        <w:rPr>
          <w:rFonts w:ascii="Verdana" w:hAnsi="Verdana" w:cs="Arial"/>
          <w:b/>
          <w:sz w:val="18"/>
          <w:szCs w:val="18"/>
        </w:rPr>
        <w:t xml:space="preserve"> </w:t>
      </w:r>
      <w:r w:rsidR="00D70FBE" w:rsidRPr="00D70FBE">
        <w:rPr>
          <w:rFonts w:ascii="Verdana" w:hAnsi="Verdana" w:cs="Arial"/>
        </w:rPr>
        <w:t>CONTRATAÇÃO DE EMPRESA ESPECIALIZADA PARA OBRA DE MELHORIA E EFIENTIZAÇÃO DO SISTEMA DE ILUMINAÇÃO PÚBLICA COM TECNOLOGIA LED, NA PRAÇA ÁLVARO TANIGUTI, PRAÇA ADOLFO LÉO, PRAÇA JÚLIO DE MESQUITA, CAMPO DE FUTEBOL DO INDAIÁ, ÁREA DE LAZER VEREADOR ELIAS DAMUS, ÁREA DE LAZER JARDIM FLORENÇA, ÁREA DE LAZER VICTÓRIO DE SANTI, NO MUNICÍPIO DE ARARAQUARA, CONFORME MEMORIAL DESCRITIVO E DEMAIS ANEXOS QUE FAZEM PARTE DO PRESENTE EDITAL</w:t>
      </w:r>
      <w:r>
        <w:rPr>
          <w:rFonts w:ascii="Verdana" w:hAnsi="Verdana"/>
          <w:color w:val="000000"/>
        </w:rPr>
        <w:t>, tendo em vista pedido de esclarecimento, expor o que segue:</w:t>
      </w:r>
    </w:p>
    <w:p w:rsidR="00F7677F" w:rsidRPr="00932110" w:rsidRDefault="00F7677F" w:rsidP="0073066E">
      <w:pPr>
        <w:pStyle w:val="Default"/>
        <w:ind w:left="993"/>
        <w:jc w:val="both"/>
        <w:rPr>
          <w:rFonts w:ascii="Verdana" w:hAnsi="Verdana"/>
          <w:sz w:val="18"/>
          <w:szCs w:val="18"/>
        </w:rPr>
      </w:pPr>
    </w:p>
    <w:p w:rsidR="00C47E1D" w:rsidRDefault="00C47E1D" w:rsidP="00C47E1D">
      <w:pPr>
        <w:pStyle w:val="xmsonormal"/>
        <w:shd w:val="clear" w:color="auto" w:fill="FFFFFF"/>
        <w:rPr>
          <w:rFonts w:ascii="Calibri" w:hAnsi="Calibri"/>
          <w:color w:val="201F1E"/>
          <w:sz w:val="22"/>
          <w:szCs w:val="22"/>
        </w:rPr>
      </w:pPr>
      <w:r w:rsidRPr="00C47E1D">
        <w:rPr>
          <w:rFonts w:ascii="Verdana" w:hAnsi="Verdana"/>
          <w:b/>
          <w:color w:val="201F1E"/>
          <w:sz w:val="20"/>
          <w:szCs w:val="20"/>
        </w:rPr>
        <w:t>PERGUNTA:</w:t>
      </w:r>
      <w:r>
        <w:rPr>
          <w:rFonts w:ascii="Verdana" w:hAnsi="Verdana"/>
          <w:color w:val="201F1E"/>
          <w:sz w:val="20"/>
          <w:szCs w:val="20"/>
        </w:rPr>
        <w:t xml:space="preserve"> </w:t>
      </w:r>
      <w:r>
        <w:rPr>
          <w:rFonts w:ascii="Verdana" w:hAnsi="Verdana"/>
          <w:color w:val="201F1E"/>
          <w:sz w:val="20"/>
          <w:szCs w:val="20"/>
        </w:rPr>
        <w:t xml:space="preserve">Sobre erros em planilha, não informam no edital o tamanho e nem bitola de braço, apesar de serem pedidos. </w:t>
      </w:r>
      <w:r>
        <w:rPr>
          <w:rFonts w:ascii="Verdana" w:hAnsi="Verdana"/>
          <w:b/>
          <w:bCs/>
          <w:color w:val="201F1E"/>
          <w:sz w:val="20"/>
          <w:szCs w:val="20"/>
        </w:rPr>
        <w:t>Qual tamanho e bitola do braço? </w:t>
      </w:r>
    </w:p>
    <w:p w:rsidR="00C47E1D" w:rsidRDefault="00C47E1D" w:rsidP="00C47E1D">
      <w:pPr>
        <w:pStyle w:val="xmsonormal"/>
        <w:shd w:val="clear" w:color="auto" w:fill="FFFFFF"/>
        <w:rPr>
          <w:rFonts w:ascii="Calibri" w:hAnsi="Calibri"/>
          <w:color w:val="201F1E"/>
          <w:sz w:val="22"/>
          <w:szCs w:val="22"/>
        </w:rPr>
      </w:pPr>
    </w:p>
    <w:tbl>
      <w:tblPr>
        <w:tblW w:w="10736" w:type="dxa"/>
        <w:tblInd w:w="-948" w:type="dxa"/>
        <w:shd w:val="clear" w:color="auto" w:fill="FFFFFF"/>
        <w:tblLayout w:type="fixed"/>
        <w:tblLook w:val="04A0" w:firstRow="1" w:lastRow="0" w:firstColumn="1" w:lastColumn="0" w:noHBand="0" w:noVBand="1"/>
      </w:tblPr>
      <w:tblGrid>
        <w:gridCol w:w="599"/>
        <w:gridCol w:w="4393"/>
        <w:gridCol w:w="577"/>
        <w:gridCol w:w="1022"/>
        <w:gridCol w:w="992"/>
        <w:gridCol w:w="3153"/>
      </w:tblGrid>
      <w:tr w:rsidR="00C47E1D" w:rsidTr="00C47E1D">
        <w:trPr>
          <w:trHeight w:val="450"/>
        </w:trPr>
        <w:tc>
          <w:tcPr>
            <w:tcW w:w="599" w:type="dxa"/>
            <w:tcBorders>
              <w:top w:val="single" w:sz="8" w:space="0" w:color="AEAAAA"/>
              <w:left w:val="single" w:sz="8" w:space="0" w:color="AEAAAA"/>
              <w:bottom w:val="single" w:sz="8" w:space="0" w:color="AEAAAA"/>
              <w:right w:val="single" w:sz="8" w:space="0" w:color="AEAAAA"/>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r>
              <w:rPr>
                <w:rFonts w:ascii="Verdana" w:hAnsi="Verdana"/>
                <w:b/>
                <w:bCs/>
                <w:color w:val="201F1E"/>
                <w:sz w:val="18"/>
                <w:szCs w:val="18"/>
              </w:rPr>
              <w:t>1.1</w:t>
            </w:r>
          </w:p>
        </w:tc>
        <w:tc>
          <w:tcPr>
            <w:tcW w:w="439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Braço em tubo de ferro galvanizado para fixação de uma luminária</w:t>
            </w:r>
          </w:p>
        </w:tc>
        <w:tc>
          <w:tcPr>
            <w:tcW w:w="57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proofErr w:type="spellStart"/>
            <w:proofErr w:type="gramStart"/>
            <w:r>
              <w:rPr>
                <w:rFonts w:ascii="Verdana" w:hAnsi="Verdana"/>
                <w:color w:val="201F1E"/>
                <w:sz w:val="18"/>
                <w:szCs w:val="18"/>
              </w:rPr>
              <w:t>un</w:t>
            </w:r>
            <w:proofErr w:type="spellEnd"/>
            <w:proofErr w:type="gramEnd"/>
          </w:p>
        </w:tc>
        <w:tc>
          <w:tcPr>
            <w:tcW w:w="102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r>
              <w:rPr>
                <w:rFonts w:ascii="Verdana" w:hAnsi="Verdana"/>
                <w:color w:val="201F1E"/>
                <w:sz w:val="18"/>
                <w:szCs w:val="18"/>
              </w:rPr>
              <w:t>              1,00</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111,74</w:t>
            </w:r>
          </w:p>
        </w:tc>
        <w:tc>
          <w:tcPr>
            <w:tcW w:w="315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111,74</w:t>
            </w:r>
          </w:p>
        </w:tc>
      </w:tr>
      <w:tr w:rsidR="00C47E1D" w:rsidTr="00C47E1D">
        <w:trPr>
          <w:trHeight w:val="450"/>
        </w:trPr>
        <w:tc>
          <w:tcPr>
            <w:tcW w:w="59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r>
              <w:rPr>
                <w:rFonts w:ascii="Verdana" w:hAnsi="Verdana"/>
                <w:b/>
                <w:bCs/>
                <w:color w:val="201F1E"/>
                <w:sz w:val="18"/>
                <w:szCs w:val="18"/>
              </w:rPr>
              <w:t>2.16</w:t>
            </w:r>
          </w:p>
        </w:tc>
        <w:tc>
          <w:tcPr>
            <w:tcW w:w="43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xml:space="preserve">Suporte tubular de fixação em poste para </w:t>
            </w:r>
            <w:proofErr w:type="gramStart"/>
            <w:r>
              <w:rPr>
                <w:rFonts w:ascii="Verdana" w:hAnsi="Verdana"/>
                <w:color w:val="201F1E"/>
                <w:sz w:val="18"/>
                <w:szCs w:val="18"/>
              </w:rPr>
              <w:t>1 luminárias</w:t>
            </w:r>
            <w:proofErr w:type="gramEnd"/>
            <w:r>
              <w:rPr>
                <w:rFonts w:ascii="Verdana" w:hAnsi="Verdana"/>
                <w:color w:val="201F1E"/>
                <w:sz w:val="18"/>
                <w:szCs w:val="18"/>
              </w:rPr>
              <w:t xml:space="preserve"> tipo pétala</w:t>
            </w:r>
          </w:p>
        </w:tc>
        <w:tc>
          <w:tcPr>
            <w:tcW w:w="57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proofErr w:type="spellStart"/>
            <w:proofErr w:type="gramStart"/>
            <w:r>
              <w:rPr>
                <w:rFonts w:ascii="Verdana" w:hAnsi="Verdana"/>
                <w:color w:val="201F1E"/>
                <w:sz w:val="18"/>
                <w:szCs w:val="18"/>
              </w:rPr>
              <w:t>un</w:t>
            </w:r>
            <w:proofErr w:type="spellEnd"/>
            <w:proofErr w:type="gramEnd"/>
          </w:p>
        </w:tc>
        <w:tc>
          <w:tcPr>
            <w:tcW w:w="10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r>
              <w:rPr>
                <w:rFonts w:ascii="Verdana" w:hAnsi="Verdana"/>
                <w:color w:val="201F1E"/>
                <w:sz w:val="18"/>
                <w:szCs w:val="18"/>
              </w:rPr>
              <w:t>              1,00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91,39</w:t>
            </w:r>
          </w:p>
        </w:tc>
        <w:tc>
          <w:tcPr>
            <w:tcW w:w="31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91,39</w:t>
            </w:r>
          </w:p>
        </w:tc>
      </w:tr>
      <w:tr w:rsidR="00C47E1D" w:rsidTr="00C47E1D">
        <w:trPr>
          <w:trHeight w:val="450"/>
        </w:trPr>
        <w:tc>
          <w:tcPr>
            <w:tcW w:w="59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r>
              <w:rPr>
                <w:rFonts w:ascii="Verdana" w:hAnsi="Verdana"/>
                <w:b/>
                <w:bCs/>
                <w:color w:val="201F1E"/>
                <w:sz w:val="18"/>
                <w:szCs w:val="18"/>
              </w:rPr>
              <w:t>2.17</w:t>
            </w:r>
          </w:p>
        </w:tc>
        <w:tc>
          <w:tcPr>
            <w:tcW w:w="43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Suporte tubular de fixação em poste para luminárias tipo pétala</w:t>
            </w:r>
          </w:p>
        </w:tc>
        <w:tc>
          <w:tcPr>
            <w:tcW w:w="57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proofErr w:type="spellStart"/>
            <w:proofErr w:type="gramStart"/>
            <w:r>
              <w:rPr>
                <w:rFonts w:ascii="Verdana" w:hAnsi="Verdana"/>
                <w:color w:val="201F1E"/>
                <w:sz w:val="18"/>
                <w:szCs w:val="18"/>
              </w:rPr>
              <w:t>un</w:t>
            </w:r>
            <w:proofErr w:type="spellEnd"/>
            <w:proofErr w:type="gramEnd"/>
          </w:p>
        </w:tc>
        <w:tc>
          <w:tcPr>
            <w:tcW w:w="10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Verdana" w:hAnsi="Verdana"/>
                <w:color w:val="201F1E"/>
                <w:sz w:val="18"/>
                <w:szCs w:val="18"/>
              </w:rPr>
            </w:pPr>
            <w:r>
              <w:rPr>
                <w:rFonts w:ascii="Verdana" w:hAnsi="Verdana"/>
                <w:color w:val="201F1E"/>
                <w:sz w:val="18"/>
                <w:szCs w:val="18"/>
              </w:rPr>
              <w:t>            </w:t>
            </w:r>
          </w:p>
          <w:p w:rsidR="00C47E1D" w:rsidRDefault="00C47E1D">
            <w:pPr>
              <w:pStyle w:val="xmsonormal"/>
              <w:jc w:val="center"/>
              <w:rPr>
                <w:rFonts w:ascii="Calibri" w:hAnsi="Calibri"/>
                <w:color w:val="201F1E"/>
                <w:sz w:val="22"/>
                <w:szCs w:val="22"/>
              </w:rPr>
            </w:pPr>
            <w:r>
              <w:rPr>
                <w:rFonts w:ascii="Verdana" w:hAnsi="Verdana"/>
                <w:color w:val="201F1E"/>
                <w:sz w:val="18"/>
                <w:szCs w:val="18"/>
              </w:rPr>
              <w:t>11,00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108,70</w:t>
            </w:r>
          </w:p>
        </w:tc>
        <w:tc>
          <w:tcPr>
            <w:tcW w:w="31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1.195,70</w:t>
            </w:r>
          </w:p>
        </w:tc>
      </w:tr>
      <w:tr w:rsidR="00C47E1D" w:rsidTr="00C47E1D">
        <w:trPr>
          <w:trHeight w:val="450"/>
        </w:trPr>
        <w:tc>
          <w:tcPr>
            <w:tcW w:w="59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r>
              <w:rPr>
                <w:rFonts w:ascii="Verdana" w:hAnsi="Verdana"/>
                <w:b/>
                <w:bCs/>
                <w:color w:val="201F1E"/>
                <w:sz w:val="18"/>
                <w:szCs w:val="18"/>
              </w:rPr>
              <w:t>3.1</w:t>
            </w:r>
          </w:p>
        </w:tc>
        <w:tc>
          <w:tcPr>
            <w:tcW w:w="43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Braço em tubo de ferro galvanizado para fixação de uma luminária</w:t>
            </w:r>
          </w:p>
        </w:tc>
        <w:tc>
          <w:tcPr>
            <w:tcW w:w="57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proofErr w:type="spellStart"/>
            <w:proofErr w:type="gramStart"/>
            <w:r>
              <w:rPr>
                <w:rFonts w:ascii="Verdana" w:hAnsi="Verdana"/>
                <w:color w:val="201F1E"/>
                <w:sz w:val="18"/>
                <w:szCs w:val="18"/>
              </w:rPr>
              <w:t>un</w:t>
            </w:r>
            <w:proofErr w:type="spellEnd"/>
            <w:proofErr w:type="gramEnd"/>
          </w:p>
        </w:tc>
        <w:tc>
          <w:tcPr>
            <w:tcW w:w="10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r>
              <w:rPr>
                <w:rFonts w:ascii="Verdana" w:hAnsi="Verdana"/>
                <w:color w:val="201F1E"/>
                <w:sz w:val="18"/>
                <w:szCs w:val="18"/>
              </w:rPr>
              <w:t>              5,00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111,74</w:t>
            </w:r>
          </w:p>
        </w:tc>
        <w:tc>
          <w:tcPr>
            <w:tcW w:w="31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558,70</w:t>
            </w:r>
          </w:p>
        </w:tc>
      </w:tr>
      <w:tr w:rsidR="00C47E1D" w:rsidTr="00C47E1D">
        <w:trPr>
          <w:trHeight w:val="450"/>
        </w:trPr>
        <w:tc>
          <w:tcPr>
            <w:tcW w:w="59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r>
              <w:rPr>
                <w:rFonts w:ascii="Verdana" w:hAnsi="Verdana"/>
                <w:b/>
                <w:bCs/>
                <w:color w:val="201F1E"/>
                <w:sz w:val="18"/>
                <w:szCs w:val="18"/>
              </w:rPr>
              <w:t>3.17</w:t>
            </w:r>
          </w:p>
        </w:tc>
        <w:tc>
          <w:tcPr>
            <w:tcW w:w="43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Suporte tubular de fixação em poste para luminárias tipo pétala</w:t>
            </w:r>
          </w:p>
        </w:tc>
        <w:tc>
          <w:tcPr>
            <w:tcW w:w="57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proofErr w:type="spellStart"/>
            <w:proofErr w:type="gramStart"/>
            <w:r>
              <w:rPr>
                <w:rFonts w:ascii="Verdana" w:hAnsi="Verdana"/>
                <w:color w:val="201F1E"/>
                <w:sz w:val="18"/>
                <w:szCs w:val="18"/>
              </w:rPr>
              <w:t>un</w:t>
            </w:r>
            <w:proofErr w:type="spellEnd"/>
            <w:proofErr w:type="gramEnd"/>
          </w:p>
        </w:tc>
        <w:tc>
          <w:tcPr>
            <w:tcW w:w="10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r>
              <w:rPr>
                <w:rFonts w:ascii="Verdana" w:hAnsi="Verdana"/>
                <w:color w:val="201F1E"/>
                <w:sz w:val="18"/>
                <w:szCs w:val="18"/>
              </w:rPr>
              <w:t>              3,00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108,70</w:t>
            </w:r>
          </w:p>
        </w:tc>
        <w:tc>
          <w:tcPr>
            <w:tcW w:w="31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326,10</w:t>
            </w:r>
          </w:p>
        </w:tc>
      </w:tr>
      <w:tr w:rsidR="00C47E1D" w:rsidTr="00C47E1D">
        <w:trPr>
          <w:trHeight w:val="450"/>
        </w:trPr>
        <w:tc>
          <w:tcPr>
            <w:tcW w:w="59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r>
              <w:rPr>
                <w:rFonts w:ascii="Verdana" w:hAnsi="Verdana"/>
                <w:b/>
                <w:bCs/>
                <w:color w:val="201F1E"/>
                <w:sz w:val="18"/>
                <w:szCs w:val="18"/>
              </w:rPr>
              <w:t>4.17</w:t>
            </w:r>
          </w:p>
        </w:tc>
        <w:tc>
          <w:tcPr>
            <w:tcW w:w="43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xml:space="preserve">Suporte tubular de fixação em poste para </w:t>
            </w:r>
            <w:proofErr w:type="gramStart"/>
            <w:r>
              <w:rPr>
                <w:rFonts w:ascii="Verdana" w:hAnsi="Verdana"/>
                <w:color w:val="201F1E"/>
                <w:sz w:val="18"/>
                <w:szCs w:val="18"/>
              </w:rPr>
              <w:t>1 luminárias</w:t>
            </w:r>
            <w:proofErr w:type="gramEnd"/>
            <w:r>
              <w:rPr>
                <w:rFonts w:ascii="Verdana" w:hAnsi="Verdana"/>
                <w:color w:val="201F1E"/>
                <w:sz w:val="18"/>
                <w:szCs w:val="18"/>
              </w:rPr>
              <w:t xml:space="preserve"> tipo pétala</w:t>
            </w:r>
          </w:p>
        </w:tc>
        <w:tc>
          <w:tcPr>
            <w:tcW w:w="57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proofErr w:type="spellStart"/>
            <w:proofErr w:type="gramStart"/>
            <w:r>
              <w:rPr>
                <w:rFonts w:ascii="Verdana" w:hAnsi="Verdana"/>
                <w:color w:val="201F1E"/>
                <w:sz w:val="18"/>
                <w:szCs w:val="18"/>
              </w:rPr>
              <w:t>un</w:t>
            </w:r>
            <w:proofErr w:type="spellEnd"/>
            <w:proofErr w:type="gramEnd"/>
          </w:p>
        </w:tc>
        <w:tc>
          <w:tcPr>
            <w:tcW w:w="10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Verdana" w:hAnsi="Verdana"/>
                <w:color w:val="201F1E"/>
                <w:sz w:val="18"/>
                <w:szCs w:val="18"/>
              </w:rPr>
            </w:pPr>
            <w:r>
              <w:rPr>
                <w:rFonts w:ascii="Verdana" w:hAnsi="Verdana"/>
                <w:color w:val="201F1E"/>
                <w:sz w:val="18"/>
                <w:szCs w:val="18"/>
              </w:rPr>
              <w:t>           </w:t>
            </w:r>
          </w:p>
          <w:p w:rsidR="00C47E1D" w:rsidRDefault="00C47E1D">
            <w:pPr>
              <w:pStyle w:val="xmsonormal"/>
              <w:jc w:val="center"/>
              <w:rPr>
                <w:rFonts w:ascii="Calibri" w:hAnsi="Calibri"/>
                <w:color w:val="201F1E"/>
                <w:sz w:val="22"/>
                <w:szCs w:val="22"/>
              </w:rPr>
            </w:pPr>
            <w:r>
              <w:rPr>
                <w:rFonts w:ascii="Verdana" w:hAnsi="Verdana"/>
                <w:color w:val="201F1E"/>
                <w:sz w:val="18"/>
                <w:szCs w:val="18"/>
              </w:rPr>
              <w:t> 34,00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91,39</w:t>
            </w:r>
          </w:p>
        </w:tc>
        <w:tc>
          <w:tcPr>
            <w:tcW w:w="31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3.107,26</w:t>
            </w:r>
          </w:p>
        </w:tc>
      </w:tr>
      <w:tr w:rsidR="00C47E1D" w:rsidTr="00C47E1D">
        <w:trPr>
          <w:trHeight w:val="450"/>
        </w:trPr>
        <w:tc>
          <w:tcPr>
            <w:tcW w:w="59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r>
              <w:rPr>
                <w:rFonts w:ascii="Verdana" w:hAnsi="Verdana"/>
                <w:b/>
                <w:bCs/>
                <w:color w:val="201F1E"/>
                <w:sz w:val="18"/>
                <w:szCs w:val="18"/>
              </w:rPr>
              <w:t>4.18</w:t>
            </w:r>
          </w:p>
        </w:tc>
        <w:tc>
          <w:tcPr>
            <w:tcW w:w="43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Suporte tubular de fixação em poste para luminárias tipo pétala</w:t>
            </w:r>
          </w:p>
        </w:tc>
        <w:tc>
          <w:tcPr>
            <w:tcW w:w="57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proofErr w:type="spellStart"/>
            <w:proofErr w:type="gramStart"/>
            <w:r>
              <w:rPr>
                <w:rFonts w:ascii="Verdana" w:hAnsi="Verdana"/>
                <w:color w:val="201F1E"/>
                <w:sz w:val="18"/>
                <w:szCs w:val="18"/>
              </w:rPr>
              <w:t>un</w:t>
            </w:r>
            <w:proofErr w:type="spellEnd"/>
            <w:proofErr w:type="gramEnd"/>
          </w:p>
        </w:tc>
        <w:tc>
          <w:tcPr>
            <w:tcW w:w="10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Verdana" w:hAnsi="Verdana"/>
                <w:color w:val="201F1E"/>
                <w:sz w:val="18"/>
                <w:szCs w:val="18"/>
              </w:rPr>
            </w:pPr>
            <w:r>
              <w:rPr>
                <w:rFonts w:ascii="Verdana" w:hAnsi="Verdana"/>
                <w:color w:val="201F1E"/>
                <w:sz w:val="18"/>
                <w:szCs w:val="18"/>
              </w:rPr>
              <w:t>            </w:t>
            </w:r>
          </w:p>
          <w:p w:rsidR="00C47E1D" w:rsidRDefault="00C47E1D">
            <w:pPr>
              <w:pStyle w:val="xmsonormal"/>
              <w:jc w:val="center"/>
              <w:rPr>
                <w:rFonts w:ascii="Calibri" w:hAnsi="Calibri"/>
                <w:color w:val="201F1E"/>
                <w:sz w:val="22"/>
                <w:szCs w:val="22"/>
              </w:rPr>
            </w:pPr>
            <w:r>
              <w:rPr>
                <w:rFonts w:ascii="Verdana" w:hAnsi="Verdana"/>
                <w:color w:val="201F1E"/>
                <w:sz w:val="18"/>
                <w:szCs w:val="18"/>
              </w:rPr>
              <w:t>13,00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108,70</w:t>
            </w:r>
          </w:p>
        </w:tc>
        <w:tc>
          <w:tcPr>
            <w:tcW w:w="31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1.413,10</w:t>
            </w:r>
          </w:p>
        </w:tc>
      </w:tr>
      <w:tr w:rsidR="00C47E1D" w:rsidTr="00C47E1D">
        <w:trPr>
          <w:trHeight w:val="450"/>
        </w:trPr>
        <w:tc>
          <w:tcPr>
            <w:tcW w:w="59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r>
              <w:rPr>
                <w:rFonts w:ascii="Verdana" w:hAnsi="Verdana"/>
                <w:b/>
                <w:bCs/>
                <w:color w:val="201F1E"/>
                <w:sz w:val="18"/>
                <w:szCs w:val="18"/>
              </w:rPr>
              <w:t>5.9</w:t>
            </w:r>
          </w:p>
        </w:tc>
        <w:tc>
          <w:tcPr>
            <w:tcW w:w="43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Suporte tubular de fixação em poste para 1 luminária tipo pétala</w:t>
            </w:r>
          </w:p>
        </w:tc>
        <w:tc>
          <w:tcPr>
            <w:tcW w:w="57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proofErr w:type="spellStart"/>
            <w:proofErr w:type="gramStart"/>
            <w:r>
              <w:rPr>
                <w:rFonts w:ascii="Verdana" w:hAnsi="Verdana"/>
                <w:color w:val="201F1E"/>
                <w:sz w:val="18"/>
                <w:szCs w:val="18"/>
              </w:rPr>
              <w:t>un</w:t>
            </w:r>
            <w:proofErr w:type="spellEnd"/>
            <w:proofErr w:type="gramEnd"/>
          </w:p>
        </w:tc>
        <w:tc>
          <w:tcPr>
            <w:tcW w:w="10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r>
              <w:rPr>
                <w:rFonts w:ascii="Verdana" w:hAnsi="Verdana"/>
                <w:color w:val="201F1E"/>
                <w:sz w:val="18"/>
                <w:szCs w:val="18"/>
              </w:rPr>
              <w:t>              2,00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91,39</w:t>
            </w:r>
          </w:p>
        </w:tc>
        <w:tc>
          <w:tcPr>
            <w:tcW w:w="31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182,78</w:t>
            </w:r>
          </w:p>
        </w:tc>
      </w:tr>
      <w:tr w:rsidR="00C47E1D" w:rsidTr="00C47E1D">
        <w:trPr>
          <w:trHeight w:val="450"/>
        </w:trPr>
        <w:tc>
          <w:tcPr>
            <w:tcW w:w="59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r>
              <w:rPr>
                <w:rFonts w:ascii="Verdana" w:hAnsi="Verdana"/>
                <w:b/>
                <w:bCs/>
                <w:color w:val="201F1E"/>
                <w:sz w:val="18"/>
                <w:szCs w:val="18"/>
              </w:rPr>
              <w:t>5.10</w:t>
            </w:r>
          </w:p>
        </w:tc>
        <w:tc>
          <w:tcPr>
            <w:tcW w:w="43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Suporte tubular de fixação em poste para luminárias tipo pétala</w:t>
            </w:r>
          </w:p>
        </w:tc>
        <w:tc>
          <w:tcPr>
            <w:tcW w:w="57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proofErr w:type="spellStart"/>
            <w:proofErr w:type="gramStart"/>
            <w:r>
              <w:rPr>
                <w:rFonts w:ascii="Verdana" w:hAnsi="Verdana"/>
                <w:color w:val="201F1E"/>
                <w:sz w:val="18"/>
                <w:szCs w:val="18"/>
              </w:rPr>
              <w:t>un</w:t>
            </w:r>
            <w:proofErr w:type="spellEnd"/>
            <w:proofErr w:type="gramEnd"/>
          </w:p>
        </w:tc>
        <w:tc>
          <w:tcPr>
            <w:tcW w:w="10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Verdana" w:hAnsi="Verdana"/>
                <w:color w:val="201F1E"/>
                <w:sz w:val="18"/>
                <w:szCs w:val="18"/>
              </w:rPr>
            </w:pPr>
            <w:r>
              <w:rPr>
                <w:rFonts w:ascii="Verdana" w:hAnsi="Verdana"/>
                <w:color w:val="201F1E"/>
                <w:sz w:val="18"/>
                <w:szCs w:val="18"/>
              </w:rPr>
              <w:t>            </w:t>
            </w:r>
          </w:p>
          <w:p w:rsidR="00C47E1D" w:rsidRDefault="00C47E1D">
            <w:pPr>
              <w:pStyle w:val="xmsonormal"/>
              <w:jc w:val="center"/>
              <w:rPr>
                <w:rFonts w:ascii="Calibri" w:hAnsi="Calibri"/>
                <w:color w:val="201F1E"/>
                <w:sz w:val="22"/>
                <w:szCs w:val="22"/>
              </w:rPr>
            </w:pPr>
            <w:r>
              <w:rPr>
                <w:rFonts w:ascii="Verdana" w:hAnsi="Verdana"/>
                <w:color w:val="201F1E"/>
                <w:sz w:val="18"/>
                <w:szCs w:val="18"/>
              </w:rPr>
              <w:t>29,00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108,70</w:t>
            </w:r>
          </w:p>
        </w:tc>
        <w:tc>
          <w:tcPr>
            <w:tcW w:w="31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3.152,30</w:t>
            </w:r>
          </w:p>
        </w:tc>
      </w:tr>
      <w:tr w:rsidR="00C47E1D" w:rsidTr="00C47E1D">
        <w:trPr>
          <w:trHeight w:val="450"/>
        </w:trPr>
        <w:tc>
          <w:tcPr>
            <w:tcW w:w="59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r>
              <w:rPr>
                <w:rFonts w:ascii="Verdana" w:hAnsi="Verdana"/>
                <w:b/>
                <w:bCs/>
                <w:color w:val="201F1E"/>
                <w:sz w:val="18"/>
                <w:szCs w:val="18"/>
              </w:rPr>
              <w:t>6.11</w:t>
            </w:r>
          </w:p>
        </w:tc>
        <w:tc>
          <w:tcPr>
            <w:tcW w:w="43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xml:space="preserve">Suporte tubular de fixação em poste para </w:t>
            </w:r>
            <w:proofErr w:type="gramStart"/>
            <w:r>
              <w:rPr>
                <w:rFonts w:ascii="Verdana" w:hAnsi="Verdana"/>
                <w:color w:val="201F1E"/>
                <w:sz w:val="18"/>
                <w:szCs w:val="18"/>
              </w:rPr>
              <w:t>1 luminárias</w:t>
            </w:r>
            <w:proofErr w:type="gramEnd"/>
            <w:r>
              <w:rPr>
                <w:rFonts w:ascii="Verdana" w:hAnsi="Verdana"/>
                <w:color w:val="201F1E"/>
                <w:sz w:val="18"/>
                <w:szCs w:val="18"/>
              </w:rPr>
              <w:t xml:space="preserve"> tipo pétala</w:t>
            </w:r>
          </w:p>
        </w:tc>
        <w:tc>
          <w:tcPr>
            <w:tcW w:w="57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proofErr w:type="spellStart"/>
            <w:proofErr w:type="gramStart"/>
            <w:r>
              <w:rPr>
                <w:rFonts w:ascii="Verdana" w:hAnsi="Verdana"/>
                <w:color w:val="201F1E"/>
                <w:sz w:val="18"/>
                <w:szCs w:val="18"/>
              </w:rPr>
              <w:t>un</w:t>
            </w:r>
            <w:proofErr w:type="spellEnd"/>
            <w:proofErr w:type="gramEnd"/>
          </w:p>
        </w:tc>
        <w:tc>
          <w:tcPr>
            <w:tcW w:w="10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Verdana" w:hAnsi="Verdana"/>
                <w:color w:val="201F1E"/>
                <w:sz w:val="18"/>
                <w:szCs w:val="18"/>
              </w:rPr>
            </w:pPr>
            <w:r>
              <w:rPr>
                <w:rFonts w:ascii="Verdana" w:hAnsi="Verdana"/>
                <w:color w:val="201F1E"/>
                <w:sz w:val="18"/>
                <w:szCs w:val="18"/>
              </w:rPr>
              <w:t>           </w:t>
            </w:r>
          </w:p>
          <w:p w:rsidR="00C47E1D" w:rsidRDefault="00C47E1D">
            <w:pPr>
              <w:pStyle w:val="xmsonormal"/>
              <w:jc w:val="center"/>
              <w:rPr>
                <w:rFonts w:ascii="Calibri" w:hAnsi="Calibri"/>
                <w:color w:val="201F1E"/>
                <w:sz w:val="22"/>
                <w:szCs w:val="22"/>
              </w:rPr>
            </w:pPr>
            <w:r>
              <w:rPr>
                <w:rFonts w:ascii="Verdana" w:hAnsi="Verdana"/>
                <w:color w:val="201F1E"/>
                <w:sz w:val="18"/>
                <w:szCs w:val="18"/>
              </w:rPr>
              <w:t> 39,00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91,39</w:t>
            </w:r>
          </w:p>
        </w:tc>
        <w:tc>
          <w:tcPr>
            <w:tcW w:w="31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3.564,21</w:t>
            </w:r>
          </w:p>
        </w:tc>
      </w:tr>
      <w:tr w:rsidR="00C47E1D" w:rsidTr="00C47E1D">
        <w:trPr>
          <w:trHeight w:val="450"/>
        </w:trPr>
        <w:tc>
          <w:tcPr>
            <w:tcW w:w="59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r>
              <w:rPr>
                <w:rFonts w:ascii="Verdana" w:hAnsi="Verdana"/>
                <w:b/>
                <w:bCs/>
                <w:color w:val="201F1E"/>
                <w:sz w:val="18"/>
                <w:szCs w:val="18"/>
              </w:rPr>
              <w:t>6.12</w:t>
            </w:r>
          </w:p>
        </w:tc>
        <w:tc>
          <w:tcPr>
            <w:tcW w:w="43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Suporte tubular de fixação em poste para luminárias tipo pétala</w:t>
            </w:r>
          </w:p>
        </w:tc>
        <w:tc>
          <w:tcPr>
            <w:tcW w:w="57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proofErr w:type="spellStart"/>
            <w:proofErr w:type="gramStart"/>
            <w:r>
              <w:rPr>
                <w:rFonts w:ascii="Verdana" w:hAnsi="Verdana"/>
                <w:color w:val="201F1E"/>
                <w:sz w:val="18"/>
                <w:szCs w:val="18"/>
              </w:rPr>
              <w:t>un</w:t>
            </w:r>
            <w:proofErr w:type="spellEnd"/>
            <w:proofErr w:type="gramEnd"/>
          </w:p>
        </w:tc>
        <w:tc>
          <w:tcPr>
            <w:tcW w:w="10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r>
              <w:rPr>
                <w:rFonts w:ascii="Verdana" w:hAnsi="Verdana"/>
                <w:color w:val="201F1E"/>
                <w:sz w:val="18"/>
                <w:szCs w:val="18"/>
              </w:rPr>
              <w:t>              9,00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108,70</w:t>
            </w:r>
          </w:p>
        </w:tc>
        <w:tc>
          <w:tcPr>
            <w:tcW w:w="31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978,30</w:t>
            </w:r>
          </w:p>
        </w:tc>
      </w:tr>
      <w:tr w:rsidR="00C47E1D" w:rsidTr="00C47E1D">
        <w:trPr>
          <w:trHeight w:val="450"/>
        </w:trPr>
        <w:tc>
          <w:tcPr>
            <w:tcW w:w="59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r>
              <w:rPr>
                <w:rFonts w:ascii="Verdana" w:hAnsi="Verdana"/>
                <w:b/>
                <w:bCs/>
                <w:color w:val="201F1E"/>
                <w:sz w:val="18"/>
                <w:szCs w:val="18"/>
              </w:rPr>
              <w:t>7.9</w:t>
            </w:r>
          </w:p>
        </w:tc>
        <w:tc>
          <w:tcPr>
            <w:tcW w:w="43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Suporte tubular de fixação em poste para luminárias tipo pétala</w:t>
            </w:r>
          </w:p>
        </w:tc>
        <w:tc>
          <w:tcPr>
            <w:tcW w:w="57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Calibri" w:hAnsi="Calibri"/>
                <w:color w:val="201F1E"/>
                <w:sz w:val="22"/>
                <w:szCs w:val="22"/>
              </w:rPr>
            </w:pPr>
            <w:proofErr w:type="spellStart"/>
            <w:proofErr w:type="gramStart"/>
            <w:r>
              <w:rPr>
                <w:rFonts w:ascii="Verdana" w:hAnsi="Verdana"/>
                <w:color w:val="201F1E"/>
                <w:sz w:val="18"/>
                <w:szCs w:val="18"/>
              </w:rPr>
              <w:t>un</w:t>
            </w:r>
            <w:proofErr w:type="spellEnd"/>
            <w:proofErr w:type="gramEnd"/>
          </w:p>
        </w:tc>
        <w:tc>
          <w:tcPr>
            <w:tcW w:w="10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jc w:val="center"/>
              <w:rPr>
                <w:rFonts w:ascii="Verdana" w:hAnsi="Verdana"/>
                <w:color w:val="201F1E"/>
                <w:sz w:val="18"/>
                <w:szCs w:val="18"/>
              </w:rPr>
            </w:pPr>
            <w:r>
              <w:rPr>
                <w:rFonts w:ascii="Verdana" w:hAnsi="Verdana"/>
                <w:color w:val="201F1E"/>
                <w:sz w:val="18"/>
                <w:szCs w:val="18"/>
              </w:rPr>
              <w:t>            </w:t>
            </w:r>
          </w:p>
          <w:p w:rsidR="00C47E1D" w:rsidRDefault="00C47E1D">
            <w:pPr>
              <w:pStyle w:val="xmsonormal"/>
              <w:jc w:val="center"/>
              <w:rPr>
                <w:rFonts w:ascii="Calibri" w:hAnsi="Calibri"/>
                <w:color w:val="201F1E"/>
                <w:sz w:val="22"/>
                <w:szCs w:val="22"/>
              </w:rPr>
            </w:pPr>
            <w:r>
              <w:rPr>
                <w:rFonts w:ascii="Verdana" w:hAnsi="Verdana"/>
                <w:color w:val="201F1E"/>
                <w:sz w:val="18"/>
                <w:szCs w:val="18"/>
              </w:rPr>
              <w:t>21,00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108,70</w:t>
            </w:r>
          </w:p>
        </w:tc>
        <w:tc>
          <w:tcPr>
            <w:tcW w:w="31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47E1D" w:rsidRDefault="00C47E1D">
            <w:pPr>
              <w:pStyle w:val="xmsonormal"/>
              <w:rPr>
                <w:rFonts w:ascii="Calibri" w:hAnsi="Calibri"/>
                <w:color w:val="201F1E"/>
                <w:sz w:val="22"/>
                <w:szCs w:val="22"/>
              </w:rPr>
            </w:pPr>
            <w:r>
              <w:rPr>
                <w:rFonts w:ascii="Verdana" w:hAnsi="Verdana"/>
                <w:color w:val="201F1E"/>
                <w:sz w:val="18"/>
                <w:szCs w:val="18"/>
              </w:rPr>
              <w:t>               2.282,70</w:t>
            </w:r>
          </w:p>
        </w:tc>
      </w:tr>
    </w:tbl>
    <w:p w:rsidR="00C47E1D" w:rsidRDefault="00C47E1D" w:rsidP="00C47E1D">
      <w:pPr>
        <w:pStyle w:val="xmsonormal"/>
        <w:shd w:val="clear" w:color="auto" w:fill="FFFFFF"/>
        <w:rPr>
          <w:rFonts w:ascii="Calibri" w:hAnsi="Calibri"/>
          <w:color w:val="201F1E"/>
          <w:sz w:val="22"/>
          <w:szCs w:val="22"/>
        </w:rPr>
      </w:pPr>
      <w:r>
        <w:rPr>
          <w:rFonts w:ascii="Verdana" w:hAnsi="Verdana"/>
          <w:color w:val="201F1E"/>
          <w:sz w:val="20"/>
          <w:szCs w:val="20"/>
        </w:rPr>
        <w:t> </w:t>
      </w:r>
    </w:p>
    <w:p w:rsidR="00C47E1D" w:rsidRDefault="00C47E1D" w:rsidP="00C47E1D">
      <w:pPr>
        <w:pStyle w:val="xmsonormal"/>
        <w:shd w:val="clear" w:color="auto" w:fill="FFFFFF"/>
        <w:rPr>
          <w:rFonts w:ascii="Calibri" w:hAnsi="Calibri"/>
          <w:color w:val="000000"/>
          <w:sz w:val="22"/>
          <w:szCs w:val="22"/>
        </w:rPr>
      </w:pPr>
      <w:r>
        <w:rPr>
          <w:rFonts w:ascii="Verdana" w:hAnsi="Verdana"/>
          <w:color w:val="000000"/>
          <w:sz w:val="20"/>
          <w:szCs w:val="20"/>
        </w:rPr>
        <w:t>E no TR tem especificação de suporte para 2, 3 e 4 pétalas, porém na planilha não especifica onde e qual será utilizada, apenas informa onde é para 1 pétala. </w:t>
      </w:r>
      <w:r>
        <w:rPr>
          <w:rFonts w:ascii="Verdana" w:hAnsi="Verdana"/>
          <w:b/>
          <w:bCs/>
          <w:color w:val="000000"/>
          <w:sz w:val="20"/>
          <w:szCs w:val="20"/>
        </w:rPr>
        <w:t>O que deveremos considerar neste caso?</w:t>
      </w:r>
    </w:p>
    <w:p w:rsidR="00C47E1D" w:rsidRDefault="00C47E1D" w:rsidP="00C47E1D">
      <w:pPr>
        <w:rPr>
          <w:color w:val="000000"/>
          <w:sz w:val="22"/>
          <w:szCs w:val="22"/>
        </w:rPr>
      </w:pPr>
    </w:p>
    <w:p w:rsidR="00C47E1D" w:rsidRDefault="00C47E1D" w:rsidP="00C47E1D">
      <w:pPr>
        <w:pStyle w:val="xmsonormal"/>
        <w:shd w:val="clear" w:color="auto" w:fill="FFFFFF"/>
        <w:rPr>
          <w:rFonts w:ascii="Calibri" w:hAnsi="Calibri"/>
          <w:color w:val="201F1E"/>
          <w:sz w:val="22"/>
          <w:szCs w:val="22"/>
        </w:rPr>
      </w:pPr>
      <w:r>
        <w:rPr>
          <w:rFonts w:ascii="Verdana" w:hAnsi="Verdana"/>
          <w:color w:val="201F1E"/>
          <w:sz w:val="20"/>
          <w:szCs w:val="20"/>
        </w:rPr>
        <w:t xml:space="preserve">E os postes metálicos não informam se são para engaste ou com base. </w:t>
      </w:r>
      <w:proofErr w:type="gramStart"/>
      <w:r>
        <w:rPr>
          <w:rFonts w:ascii="Verdana" w:hAnsi="Verdana"/>
          <w:b/>
          <w:bCs/>
          <w:color w:val="201F1E"/>
          <w:sz w:val="20"/>
          <w:szCs w:val="20"/>
        </w:rPr>
        <w:t>Qual o consideramos</w:t>
      </w:r>
      <w:proofErr w:type="gramEnd"/>
      <w:r>
        <w:rPr>
          <w:rFonts w:ascii="Verdana" w:hAnsi="Verdana"/>
          <w:b/>
          <w:bCs/>
          <w:color w:val="201F1E"/>
          <w:sz w:val="20"/>
          <w:szCs w:val="20"/>
        </w:rPr>
        <w:t>?</w:t>
      </w:r>
    </w:p>
    <w:p w:rsidR="00C47E1D" w:rsidRDefault="00C47E1D" w:rsidP="00C47E1D">
      <w:pPr>
        <w:pStyle w:val="xxmsonormal"/>
        <w:shd w:val="clear" w:color="auto" w:fill="FFFFFF"/>
        <w:rPr>
          <w:rFonts w:ascii="Calibri" w:hAnsi="Calibri"/>
          <w:color w:val="201F1E"/>
          <w:sz w:val="22"/>
          <w:szCs w:val="22"/>
        </w:rPr>
      </w:pPr>
    </w:p>
    <w:p w:rsidR="00C47E1D" w:rsidRDefault="00C47E1D" w:rsidP="00C47E1D">
      <w:pPr>
        <w:pStyle w:val="xxmsonormal"/>
        <w:shd w:val="clear" w:color="auto" w:fill="FFFFFF"/>
        <w:rPr>
          <w:color w:val="3B3838"/>
          <w:sz w:val="22"/>
          <w:szCs w:val="22"/>
        </w:rPr>
      </w:pPr>
    </w:p>
    <w:p w:rsidR="00C47E1D" w:rsidRDefault="00C47E1D" w:rsidP="00C47E1D">
      <w:pPr>
        <w:spacing w:after="240"/>
        <w:rPr>
          <w:rFonts w:ascii="Arial Rounded MT Bold" w:hAnsi="Arial Rounded MT Bold"/>
        </w:rPr>
      </w:pPr>
      <w:proofErr w:type="gramStart"/>
      <w:r w:rsidRPr="00C47E1D">
        <w:rPr>
          <w:b/>
          <w:color w:val="3B3838"/>
          <w:sz w:val="22"/>
          <w:szCs w:val="22"/>
        </w:rPr>
        <w:t>RESPOSTA:</w:t>
      </w:r>
      <w:r>
        <w:rPr>
          <w:color w:val="3B3838"/>
          <w:sz w:val="22"/>
          <w:szCs w:val="22"/>
        </w:rPr>
        <w:t xml:space="preserve">  </w:t>
      </w:r>
      <w:r w:rsidRPr="00C47E1D">
        <w:rPr>
          <w:rFonts w:ascii="Arial Rounded MT Bold" w:hAnsi="Arial Rounded MT Bold"/>
        </w:rPr>
        <w:t>O braço deve possuir 1 metro de comprimento, e a bitola pode ser entre 1 e 2"</w:t>
      </w:r>
      <w:proofErr w:type="gramEnd"/>
      <w:r w:rsidRPr="00C47E1D">
        <w:rPr>
          <w:rFonts w:ascii="Arial Rounded MT Bold" w:hAnsi="Arial Rounded MT Bold"/>
        </w:rPr>
        <w:t>, desde que seja compatível com a luminária fornecida.</w:t>
      </w:r>
      <w:r w:rsidRPr="00C47E1D">
        <w:rPr>
          <w:rFonts w:ascii="Arial Rounded MT Bold" w:hAnsi="Arial Rounded MT Bold"/>
        </w:rPr>
        <w:br/>
      </w:r>
      <w:r w:rsidRPr="00C47E1D">
        <w:rPr>
          <w:rFonts w:ascii="Arial Rounded MT Bold" w:hAnsi="Arial Rounded MT Bold"/>
        </w:rPr>
        <w:br/>
        <w:t xml:space="preserve">Sobre os suportes, quando não indicado o numero de </w:t>
      </w:r>
      <w:proofErr w:type="spellStart"/>
      <w:r w:rsidRPr="00C47E1D">
        <w:rPr>
          <w:rFonts w:ascii="Arial Rounded MT Bold" w:hAnsi="Arial Rounded MT Bold"/>
        </w:rPr>
        <w:t>petalas</w:t>
      </w:r>
      <w:proofErr w:type="spellEnd"/>
      <w:r w:rsidRPr="00C47E1D">
        <w:rPr>
          <w:rFonts w:ascii="Arial Rounded MT Bold" w:hAnsi="Arial Rounded MT Bold"/>
        </w:rPr>
        <w:t>, deve ser observado nos projetos qual é utilizado. Observar os desenhos em PDF que foram fornecidos.</w:t>
      </w:r>
      <w:r w:rsidRPr="00C47E1D">
        <w:rPr>
          <w:rFonts w:ascii="Arial Rounded MT Bold" w:hAnsi="Arial Rounded MT Bold"/>
        </w:rPr>
        <w:br/>
      </w:r>
      <w:r w:rsidRPr="00C47E1D">
        <w:rPr>
          <w:rFonts w:ascii="Arial Rounded MT Bold" w:hAnsi="Arial Rounded MT Bold"/>
        </w:rPr>
        <w:br/>
        <w:t xml:space="preserve">Os postes serão </w:t>
      </w:r>
      <w:proofErr w:type="spellStart"/>
      <w:r w:rsidRPr="00C47E1D">
        <w:rPr>
          <w:rFonts w:ascii="Arial Rounded MT Bold" w:hAnsi="Arial Rounded MT Bold"/>
        </w:rPr>
        <w:t>flangeados</w:t>
      </w:r>
      <w:proofErr w:type="spellEnd"/>
      <w:r w:rsidRPr="00C47E1D">
        <w:rPr>
          <w:rFonts w:ascii="Arial Rounded MT Bold" w:hAnsi="Arial Rounded MT Bold"/>
        </w:rPr>
        <w:t>, com base.</w:t>
      </w:r>
    </w:p>
    <w:p w:rsidR="00D062BB" w:rsidRDefault="00D062BB" w:rsidP="00C47E1D">
      <w:pPr>
        <w:spacing w:after="240"/>
        <w:rPr>
          <w:rFonts w:ascii="Arial Rounded MT Bold" w:hAnsi="Arial Rounded MT Bold"/>
        </w:rPr>
      </w:pPr>
    </w:p>
    <w:p w:rsidR="00D062BB" w:rsidRDefault="00D062BB" w:rsidP="00D062BB">
      <w:pPr>
        <w:jc w:val="center"/>
        <w:rPr>
          <w:rFonts w:ascii="Verdana" w:hAnsi="Verdana"/>
          <w:sz w:val="18"/>
          <w:szCs w:val="18"/>
        </w:rPr>
      </w:pPr>
      <w:r w:rsidRPr="00932110">
        <w:rPr>
          <w:rFonts w:ascii="Verdana" w:hAnsi="Verdana"/>
          <w:sz w:val="18"/>
          <w:szCs w:val="18"/>
        </w:rPr>
        <w:t xml:space="preserve">Era o que tínhamos a </w:t>
      </w:r>
      <w:r>
        <w:rPr>
          <w:rFonts w:ascii="Verdana" w:hAnsi="Verdana"/>
          <w:sz w:val="18"/>
          <w:szCs w:val="18"/>
        </w:rPr>
        <w:t>esclarecer</w:t>
      </w:r>
      <w:r w:rsidRPr="00932110">
        <w:rPr>
          <w:rFonts w:ascii="Verdana" w:hAnsi="Verdana"/>
          <w:sz w:val="18"/>
          <w:szCs w:val="18"/>
        </w:rPr>
        <w:t>.</w:t>
      </w:r>
    </w:p>
    <w:p w:rsidR="00D062BB" w:rsidRPr="00C47E1D" w:rsidRDefault="00D062BB" w:rsidP="00C47E1D">
      <w:pPr>
        <w:spacing w:after="240"/>
        <w:rPr>
          <w:rFonts w:ascii="Arial Rounded MT Bold" w:hAnsi="Arial Rounded MT Bold"/>
        </w:rPr>
      </w:pPr>
    </w:p>
    <w:p w:rsidR="00C47E1D" w:rsidRPr="00D062BB" w:rsidRDefault="00C47E1D" w:rsidP="00D062BB">
      <w:pPr>
        <w:jc w:val="center"/>
        <w:rPr>
          <w:rFonts w:ascii="Verdana" w:hAnsi="Verdana"/>
          <w:sz w:val="18"/>
          <w:szCs w:val="18"/>
        </w:rPr>
      </w:pPr>
      <w:r w:rsidRPr="00C47E1D">
        <w:rPr>
          <w:rFonts w:ascii="Arial Rounded MT Bold" w:hAnsi="Arial Rounded MT Bold" w:cs="Tahoma"/>
          <w:b/>
          <w:bCs/>
        </w:rPr>
        <w:br/>
      </w:r>
      <w:bookmarkStart w:id="0" w:name="_GoBack"/>
      <w:bookmarkEnd w:id="0"/>
      <w:r w:rsidRPr="00D062BB">
        <w:rPr>
          <w:rFonts w:ascii="Verdana" w:hAnsi="Verdana"/>
          <w:bCs/>
          <w:sz w:val="18"/>
          <w:szCs w:val="18"/>
        </w:rPr>
        <w:t>Assinado no Original</w:t>
      </w:r>
      <w:r w:rsidRPr="00D062BB">
        <w:rPr>
          <w:rFonts w:ascii="Verdana" w:hAnsi="Verdana"/>
          <w:b/>
          <w:bCs/>
          <w:sz w:val="18"/>
          <w:szCs w:val="18"/>
        </w:rPr>
        <w:br/>
        <w:t>Eng. Fernando Valente</w:t>
      </w:r>
    </w:p>
    <w:p w:rsidR="00C47E1D" w:rsidRPr="00D062BB" w:rsidRDefault="00C47E1D" w:rsidP="00D062BB">
      <w:pPr>
        <w:jc w:val="center"/>
        <w:rPr>
          <w:rFonts w:ascii="Verdana" w:hAnsi="Verdana"/>
          <w:sz w:val="18"/>
          <w:szCs w:val="18"/>
        </w:rPr>
      </w:pPr>
      <w:r w:rsidRPr="00D062BB">
        <w:rPr>
          <w:rFonts w:ascii="Verdana" w:hAnsi="Verdana"/>
          <w:sz w:val="18"/>
          <w:szCs w:val="18"/>
        </w:rPr>
        <w:t>Gerente de Iluminação Pública</w:t>
      </w:r>
      <w:r w:rsidRPr="00D062BB">
        <w:rPr>
          <w:rFonts w:ascii="Verdana" w:hAnsi="Verdana"/>
          <w:sz w:val="18"/>
          <w:szCs w:val="18"/>
        </w:rPr>
        <w:br/>
        <w:t>Prefeitura do Município de Araraquara</w:t>
      </w:r>
      <w:r w:rsidRPr="00D062BB">
        <w:rPr>
          <w:rFonts w:ascii="Verdana" w:hAnsi="Verdana"/>
          <w:sz w:val="18"/>
          <w:szCs w:val="18"/>
        </w:rPr>
        <w:br/>
        <w:t>(16) 3301-5166</w:t>
      </w:r>
    </w:p>
    <w:p w:rsidR="00C47E1D" w:rsidRDefault="00C47E1D" w:rsidP="00C47E1D">
      <w:pPr>
        <w:pStyle w:val="xxmsonormal"/>
        <w:shd w:val="clear" w:color="auto" w:fill="FFFFFF"/>
        <w:rPr>
          <w:rFonts w:ascii="Calibri" w:hAnsi="Calibri"/>
          <w:color w:val="201F1E"/>
          <w:sz w:val="22"/>
          <w:szCs w:val="22"/>
        </w:rPr>
      </w:pPr>
    </w:p>
    <w:p w:rsidR="00E0442D" w:rsidRDefault="00E0442D" w:rsidP="00E0442D">
      <w:pPr>
        <w:pStyle w:val="Default"/>
        <w:jc w:val="both"/>
        <w:rPr>
          <w:rFonts w:ascii="Verdana" w:hAnsi="Verdana"/>
          <w:sz w:val="18"/>
          <w:szCs w:val="18"/>
        </w:rPr>
      </w:pPr>
    </w:p>
    <w:p w:rsidR="00E0442D" w:rsidRDefault="00E0442D" w:rsidP="00E0442D">
      <w:pPr>
        <w:pStyle w:val="Default"/>
        <w:jc w:val="both"/>
        <w:rPr>
          <w:rFonts w:ascii="Verdana" w:hAnsi="Verdana"/>
          <w:sz w:val="18"/>
          <w:szCs w:val="18"/>
        </w:rPr>
      </w:pPr>
    </w:p>
    <w:p w:rsidR="00C03523" w:rsidRDefault="00C03523" w:rsidP="00932110">
      <w:pPr>
        <w:ind w:left="993"/>
        <w:jc w:val="center"/>
        <w:rPr>
          <w:rFonts w:ascii="Verdana" w:hAnsi="Verdana"/>
          <w:sz w:val="18"/>
          <w:szCs w:val="18"/>
        </w:rPr>
      </w:pPr>
    </w:p>
    <w:p w:rsidR="00C03523" w:rsidRDefault="00C03523" w:rsidP="00932110">
      <w:pPr>
        <w:ind w:left="993"/>
        <w:jc w:val="center"/>
        <w:rPr>
          <w:rFonts w:ascii="Verdana" w:hAnsi="Verdana"/>
          <w:sz w:val="18"/>
          <w:szCs w:val="18"/>
        </w:rPr>
      </w:pPr>
    </w:p>
    <w:p w:rsidR="00C03523" w:rsidRPr="00A666CB" w:rsidRDefault="00A666CB" w:rsidP="00C12DCC">
      <w:pPr>
        <w:jc w:val="center"/>
        <w:rPr>
          <w:rFonts w:ascii="Verdana" w:hAnsi="Verdana"/>
          <w:i/>
          <w:sz w:val="18"/>
          <w:szCs w:val="18"/>
        </w:rPr>
      </w:pPr>
      <w:r>
        <w:rPr>
          <w:rFonts w:ascii="Verdana" w:hAnsi="Verdana"/>
          <w:i/>
          <w:sz w:val="18"/>
          <w:szCs w:val="18"/>
        </w:rPr>
        <w:t>Assinado no Original</w:t>
      </w:r>
    </w:p>
    <w:p w:rsidR="00C03523" w:rsidRDefault="007A71E8" w:rsidP="00A666CB">
      <w:pPr>
        <w:jc w:val="center"/>
        <w:rPr>
          <w:rFonts w:ascii="Verdana" w:hAnsi="Verdana"/>
          <w:b/>
          <w:sz w:val="18"/>
          <w:szCs w:val="18"/>
        </w:rPr>
      </w:pPr>
      <w:r>
        <w:rPr>
          <w:rFonts w:ascii="Verdana" w:hAnsi="Verdana"/>
          <w:b/>
          <w:sz w:val="18"/>
          <w:szCs w:val="18"/>
        </w:rPr>
        <w:t>ARIANE SOARES DE SOUZA</w:t>
      </w:r>
    </w:p>
    <w:p w:rsidR="007A71E8" w:rsidRDefault="007A71E8" w:rsidP="00A666CB">
      <w:pPr>
        <w:jc w:val="center"/>
        <w:rPr>
          <w:rFonts w:ascii="Verdana" w:hAnsi="Verdana"/>
          <w:sz w:val="18"/>
          <w:szCs w:val="18"/>
        </w:rPr>
      </w:pPr>
      <w:r>
        <w:rPr>
          <w:rFonts w:ascii="Verdana" w:hAnsi="Verdana"/>
          <w:sz w:val="18"/>
          <w:szCs w:val="18"/>
        </w:rPr>
        <w:t>Comissão Permanente de Licitações</w:t>
      </w:r>
    </w:p>
    <w:p w:rsidR="007A71E8" w:rsidRPr="007A71E8" w:rsidRDefault="007A71E8" w:rsidP="00A666CB">
      <w:pPr>
        <w:jc w:val="center"/>
        <w:rPr>
          <w:rFonts w:ascii="Verdana" w:hAnsi="Verdana"/>
          <w:sz w:val="18"/>
          <w:szCs w:val="18"/>
        </w:rPr>
      </w:pPr>
      <w:r>
        <w:rPr>
          <w:rFonts w:ascii="Verdana" w:hAnsi="Verdana"/>
          <w:sz w:val="18"/>
          <w:szCs w:val="18"/>
        </w:rPr>
        <w:t>Presidente</w:t>
      </w:r>
    </w:p>
    <w:sectPr w:rsidR="007A71E8" w:rsidRPr="007A71E8" w:rsidSect="00C12DCC">
      <w:headerReference w:type="default" r:id="rId8"/>
      <w:footerReference w:type="default" r:id="rId9"/>
      <w:pgSz w:w="11906" w:h="17340"/>
      <w:pgMar w:top="783" w:right="900" w:bottom="220" w:left="212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471" w:rsidRDefault="00755471" w:rsidP="00755471">
      <w:r>
        <w:separator/>
      </w:r>
    </w:p>
  </w:endnote>
  <w:endnote w:type="continuationSeparator" w:id="0">
    <w:p w:rsidR="00755471" w:rsidRDefault="00755471" w:rsidP="0075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95968"/>
      <w:docPartObj>
        <w:docPartGallery w:val="Page Numbers (Bottom of Page)"/>
        <w:docPartUnique/>
      </w:docPartObj>
    </w:sdtPr>
    <w:sdtContent>
      <w:p w:rsidR="00C47E1D" w:rsidRDefault="00C47E1D">
        <w:pPr>
          <w:pStyle w:val="Rodap"/>
          <w:jc w:val="right"/>
        </w:pPr>
        <w:r>
          <w:fldChar w:fldCharType="begin"/>
        </w:r>
        <w:r>
          <w:instrText>PAGE   \* MERGEFORMAT</w:instrText>
        </w:r>
        <w:r>
          <w:fldChar w:fldCharType="separate"/>
        </w:r>
        <w:r w:rsidR="00D062BB">
          <w:rPr>
            <w:noProof/>
          </w:rPr>
          <w:t>2</w:t>
        </w:r>
        <w:r>
          <w:fldChar w:fldCharType="end"/>
        </w:r>
      </w:p>
    </w:sdtContent>
  </w:sdt>
  <w:p w:rsidR="00C47E1D" w:rsidRDefault="00C47E1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471" w:rsidRDefault="00755471" w:rsidP="00755471">
      <w:r>
        <w:separator/>
      </w:r>
    </w:p>
  </w:footnote>
  <w:footnote w:type="continuationSeparator" w:id="0">
    <w:p w:rsidR="00755471" w:rsidRDefault="00755471" w:rsidP="00755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71" w:rsidRDefault="00755471" w:rsidP="00755471">
    <w:pPr>
      <w:pStyle w:val="Cabealho"/>
      <w:jc w:val="center"/>
      <w:rPr>
        <w:smallCaps/>
        <w:color w:val="000000"/>
        <w:sz w:val="34"/>
        <w:szCs w:val="34"/>
      </w:rPr>
    </w:pPr>
    <w:r>
      <w:rPr>
        <w:noProof/>
        <w:lang w:eastAsia="pt-BR"/>
      </w:rPr>
      <w:drawing>
        <wp:anchor distT="0" distB="0" distL="114300" distR="114300" simplePos="0" relativeHeight="251659264" behindDoc="0" locked="0" layoutInCell="1" allowOverlap="1" wp14:anchorId="16835BA9" wp14:editId="48602229">
          <wp:simplePos x="0" y="0"/>
          <wp:positionH relativeFrom="column">
            <wp:posOffset>2061210</wp:posOffset>
          </wp:positionH>
          <wp:positionV relativeFrom="paragraph">
            <wp:posOffset>-295275</wp:posOffset>
          </wp:positionV>
          <wp:extent cx="648335" cy="712470"/>
          <wp:effectExtent l="0" t="0" r="0"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712470"/>
                  </a:xfrm>
                  <a:prstGeom prst="rect">
                    <a:avLst/>
                  </a:prstGeom>
                  <a:noFill/>
                </pic:spPr>
              </pic:pic>
            </a:graphicData>
          </a:graphic>
          <wp14:sizeRelH relativeFrom="page">
            <wp14:pctWidth>0</wp14:pctWidth>
          </wp14:sizeRelH>
          <wp14:sizeRelV relativeFrom="page">
            <wp14:pctHeight>0</wp14:pctHeight>
          </wp14:sizeRelV>
        </wp:anchor>
      </w:drawing>
    </w:r>
    <w:r>
      <w:rPr>
        <w:smallCaps/>
        <w:color w:val="000000"/>
        <w:sz w:val="34"/>
        <w:szCs w:val="34"/>
      </w:rPr>
      <w:tab/>
      <w:t xml:space="preserve">     </w:t>
    </w:r>
  </w:p>
  <w:p w:rsidR="00755471" w:rsidRDefault="00755471" w:rsidP="00755471">
    <w:pPr>
      <w:pStyle w:val="Cabealho"/>
      <w:jc w:val="center"/>
      <w:rPr>
        <w:smallCaps/>
        <w:color w:val="000000"/>
        <w:sz w:val="34"/>
        <w:szCs w:val="34"/>
      </w:rPr>
    </w:pPr>
  </w:p>
  <w:p w:rsidR="00755471" w:rsidRDefault="00C12DCC" w:rsidP="00755471">
    <w:pPr>
      <w:pStyle w:val="Cabealho"/>
      <w:rPr>
        <w:smallCaps/>
        <w:color w:val="000000"/>
        <w:sz w:val="34"/>
        <w:szCs w:val="34"/>
      </w:rPr>
    </w:pPr>
    <w:r>
      <w:rPr>
        <w:smallCaps/>
        <w:color w:val="000000"/>
        <w:sz w:val="34"/>
        <w:szCs w:val="34"/>
      </w:rPr>
      <w:t xml:space="preserve">                       </w:t>
    </w:r>
    <w:r w:rsidR="00755471">
      <w:rPr>
        <w:smallCaps/>
        <w:color w:val="000000"/>
        <w:sz w:val="34"/>
        <w:szCs w:val="34"/>
      </w:rPr>
      <w:t>Prefeitura Municipal de Araraquara</w:t>
    </w:r>
    <w:r w:rsidR="00755471">
      <w:rPr>
        <w:smallCaps/>
        <w:color w:val="000000"/>
        <w:sz w:val="34"/>
        <w:szCs w:val="34"/>
      </w:rPr>
      <w:tab/>
    </w:r>
    <w:r w:rsidR="00755471">
      <w:rPr>
        <w:smallCaps/>
        <w:color w:val="000000"/>
        <w:sz w:val="34"/>
        <w:szCs w:val="34"/>
      </w:rPr>
      <w:tab/>
    </w:r>
  </w:p>
  <w:p w:rsidR="00755471" w:rsidRDefault="007554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D3406"/>
    <w:multiLevelType w:val="multilevel"/>
    <w:tmpl w:val="0C1C083E"/>
    <w:lvl w:ilvl="0">
      <w:start w:val="1"/>
      <w:numFmt w:val="decimal"/>
      <w:lvlText w:val="%1."/>
      <w:lvlJc w:val="left"/>
      <w:pPr>
        <w:ind w:left="465" w:hanging="465"/>
      </w:pPr>
      <w:rPr>
        <w:rFonts w:hint="default"/>
        <w:b/>
      </w:rPr>
    </w:lvl>
    <w:lvl w:ilvl="1">
      <w:start w:val="1"/>
      <w:numFmt w:val="decimal"/>
      <w:lvlText w:val="%1.%2."/>
      <w:lvlJc w:val="left"/>
      <w:pPr>
        <w:ind w:left="4548" w:hanging="720"/>
      </w:pPr>
      <w:rPr>
        <w:rFonts w:hint="default"/>
        <w:b/>
      </w:rPr>
    </w:lvl>
    <w:lvl w:ilvl="2">
      <w:start w:val="1"/>
      <w:numFmt w:val="decimal"/>
      <w:lvlText w:val="%1.%2.%3."/>
      <w:lvlJc w:val="left"/>
      <w:pPr>
        <w:ind w:left="8376" w:hanging="720"/>
      </w:pPr>
      <w:rPr>
        <w:rFonts w:hint="default"/>
        <w:b/>
      </w:rPr>
    </w:lvl>
    <w:lvl w:ilvl="3">
      <w:start w:val="1"/>
      <w:numFmt w:val="decimal"/>
      <w:lvlText w:val="%1.%2.%3.%4."/>
      <w:lvlJc w:val="left"/>
      <w:pPr>
        <w:ind w:left="12564" w:hanging="1080"/>
      </w:pPr>
      <w:rPr>
        <w:rFonts w:hint="default"/>
        <w:b/>
      </w:rPr>
    </w:lvl>
    <w:lvl w:ilvl="4">
      <w:start w:val="1"/>
      <w:numFmt w:val="decimal"/>
      <w:lvlText w:val="%1.%2.%3.%4.%5."/>
      <w:lvlJc w:val="left"/>
      <w:pPr>
        <w:ind w:left="16392" w:hanging="1080"/>
      </w:pPr>
      <w:rPr>
        <w:rFonts w:hint="default"/>
        <w:b/>
      </w:rPr>
    </w:lvl>
    <w:lvl w:ilvl="5">
      <w:start w:val="1"/>
      <w:numFmt w:val="decimal"/>
      <w:lvlText w:val="%1.%2.%3.%4.%5.%6."/>
      <w:lvlJc w:val="left"/>
      <w:pPr>
        <w:ind w:left="20580" w:hanging="1440"/>
      </w:pPr>
      <w:rPr>
        <w:rFonts w:hint="default"/>
        <w:b/>
      </w:rPr>
    </w:lvl>
    <w:lvl w:ilvl="6">
      <w:start w:val="1"/>
      <w:numFmt w:val="decimal"/>
      <w:lvlText w:val="%1.%2.%3.%4.%5.%6.%7."/>
      <w:lvlJc w:val="left"/>
      <w:pPr>
        <w:ind w:left="24768" w:hanging="1800"/>
      </w:pPr>
      <w:rPr>
        <w:rFonts w:hint="default"/>
        <w:b/>
      </w:rPr>
    </w:lvl>
    <w:lvl w:ilvl="7">
      <w:start w:val="1"/>
      <w:numFmt w:val="decimal"/>
      <w:lvlText w:val="%1.%2.%3.%4.%5.%6.%7.%8."/>
      <w:lvlJc w:val="left"/>
      <w:pPr>
        <w:ind w:left="28596" w:hanging="1800"/>
      </w:pPr>
      <w:rPr>
        <w:rFonts w:hint="default"/>
        <w:b/>
      </w:rPr>
    </w:lvl>
    <w:lvl w:ilvl="8">
      <w:start w:val="1"/>
      <w:numFmt w:val="decimal"/>
      <w:lvlText w:val="%1.%2.%3.%4.%5.%6.%7.%8.%9."/>
      <w:lvlJc w:val="left"/>
      <w:pPr>
        <w:ind w:left="-32752"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6E"/>
    <w:rsid w:val="00034936"/>
    <w:rsid w:val="00045718"/>
    <w:rsid w:val="00073BE2"/>
    <w:rsid w:val="000E08C2"/>
    <w:rsid w:val="001A7320"/>
    <w:rsid w:val="001C1395"/>
    <w:rsid w:val="001D0B72"/>
    <w:rsid w:val="002F334B"/>
    <w:rsid w:val="003A6875"/>
    <w:rsid w:val="003E4666"/>
    <w:rsid w:val="00402225"/>
    <w:rsid w:val="00404FD7"/>
    <w:rsid w:val="0046387F"/>
    <w:rsid w:val="0047381F"/>
    <w:rsid w:val="005777FF"/>
    <w:rsid w:val="00596837"/>
    <w:rsid w:val="005D4ACC"/>
    <w:rsid w:val="006003A2"/>
    <w:rsid w:val="006A72AB"/>
    <w:rsid w:val="0073066E"/>
    <w:rsid w:val="00755471"/>
    <w:rsid w:val="007A4CF6"/>
    <w:rsid w:val="007A71E8"/>
    <w:rsid w:val="00932110"/>
    <w:rsid w:val="00A26363"/>
    <w:rsid w:val="00A37FBD"/>
    <w:rsid w:val="00A666CB"/>
    <w:rsid w:val="00B409F2"/>
    <w:rsid w:val="00B735FE"/>
    <w:rsid w:val="00C03523"/>
    <w:rsid w:val="00C12DCC"/>
    <w:rsid w:val="00C47E1D"/>
    <w:rsid w:val="00C85D13"/>
    <w:rsid w:val="00D062BB"/>
    <w:rsid w:val="00D70FBE"/>
    <w:rsid w:val="00DE1DF8"/>
    <w:rsid w:val="00E0442D"/>
    <w:rsid w:val="00F11BEF"/>
    <w:rsid w:val="00F7677F"/>
    <w:rsid w:val="00FA08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77F"/>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C12DCC"/>
    <w:pPr>
      <w:keepNext/>
      <w:outlineLvl w:val="1"/>
    </w:pPr>
    <w:rPr>
      <w:sz w:val="1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3066E"/>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7554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55471"/>
  </w:style>
  <w:style w:type="paragraph" w:styleId="Rodap">
    <w:name w:val="footer"/>
    <w:basedOn w:val="Normal"/>
    <w:link w:val="RodapChar"/>
    <w:uiPriority w:val="99"/>
    <w:unhideWhenUsed/>
    <w:rsid w:val="007554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55471"/>
  </w:style>
  <w:style w:type="paragraph" w:styleId="Textodebalo">
    <w:name w:val="Balloon Text"/>
    <w:basedOn w:val="Normal"/>
    <w:link w:val="TextodebaloChar"/>
    <w:uiPriority w:val="99"/>
    <w:semiHidden/>
    <w:unhideWhenUsed/>
    <w:rsid w:val="001A7320"/>
    <w:rPr>
      <w:rFonts w:ascii="Segoe UI" w:hAnsi="Segoe UI" w:cs="Segoe UI"/>
      <w:sz w:val="18"/>
      <w:szCs w:val="18"/>
    </w:rPr>
  </w:style>
  <w:style w:type="character" w:customStyle="1" w:styleId="TextodebaloChar">
    <w:name w:val="Texto de balão Char"/>
    <w:basedOn w:val="Fontepargpadro"/>
    <w:link w:val="Textodebalo"/>
    <w:uiPriority w:val="99"/>
    <w:semiHidden/>
    <w:rsid w:val="001A7320"/>
    <w:rPr>
      <w:rFonts w:ascii="Segoe UI" w:eastAsia="Times New Roman" w:hAnsi="Segoe UI" w:cs="Segoe UI"/>
      <w:sz w:val="18"/>
      <w:szCs w:val="18"/>
      <w:lang w:eastAsia="pt-BR"/>
    </w:rPr>
  </w:style>
  <w:style w:type="character" w:styleId="Hyperlink">
    <w:name w:val="Hyperlink"/>
    <w:basedOn w:val="Fontepargpadro"/>
    <w:uiPriority w:val="99"/>
    <w:unhideWhenUsed/>
    <w:rsid w:val="00F11BEF"/>
    <w:rPr>
      <w:color w:val="0563C1" w:themeColor="hyperlink"/>
      <w:u w:val="single"/>
    </w:rPr>
  </w:style>
  <w:style w:type="character" w:customStyle="1" w:styleId="Ttulo2Char">
    <w:name w:val="Título 2 Char"/>
    <w:basedOn w:val="Fontepargpadro"/>
    <w:link w:val="Ttulo2"/>
    <w:rsid w:val="00C12DCC"/>
    <w:rPr>
      <w:rFonts w:ascii="Times New Roman" w:eastAsia="Times New Roman" w:hAnsi="Times New Roman" w:cs="Times New Roman"/>
      <w:sz w:val="12"/>
      <w:szCs w:val="20"/>
      <w:lang w:eastAsia="pt-BR"/>
    </w:rPr>
  </w:style>
  <w:style w:type="character" w:styleId="Forte">
    <w:name w:val="Strong"/>
    <w:qFormat/>
    <w:rsid w:val="00C12DCC"/>
    <w:rPr>
      <w:b/>
    </w:rPr>
  </w:style>
  <w:style w:type="paragraph" w:customStyle="1" w:styleId="xxmsonormal">
    <w:name w:val="x_x_msonormal"/>
    <w:basedOn w:val="Normal"/>
    <w:rsid w:val="00C47E1D"/>
    <w:rPr>
      <w:rFonts w:eastAsiaTheme="minorHAnsi"/>
      <w:sz w:val="24"/>
      <w:szCs w:val="24"/>
    </w:rPr>
  </w:style>
  <w:style w:type="paragraph" w:customStyle="1" w:styleId="xmsonormal">
    <w:name w:val="x_msonormal"/>
    <w:basedOn w:val="Normal"/>
    <w:rsid w:val="00C47E1D"/>
    <w:rPr>
      <w:rFonts w:eastAsiaTheme="minorHAnsi"/>
      <w:sz w:val="24"/>
      <w:szCs w:val="24"/>
    </w:rPr>
  </w:style>
  <w:style w:type="paragraph" w:styleId="NormalWeb">
    <w:name w:val="Normal (Web)"/>
    <w:basedOn w:val="Normal"/>
    <w:uiPriority w:val="99"/>
    <w:semiHidden/>
    <w:unhideWhenUsed/>
    <w:rsid w:val="00C47E1D"/>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77F"/>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C12DCC"/>
    <w:pPr>
      <w:keepNext/>
      <w:outlineLvl w:val="1"/>
    </w:pPr>
    <w:rPr>
      <w:sz w:val="1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3066E"/>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7554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55471"/>
  </w:style>
  <w:style w:type="paragraph" w:styleId="Rodap">
    <w:name w:val="footer"/>
    <w:basedOn w:val="Normal"/>
    <w:link w:val="RodapChar"/>
    <w:uiPriority w:val="99"/>
    <w:unhideWhenUsed/>
    <w:rsid w:val="007554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55471"/>
  </w:style>
  <w:style w:type="paragraph" w:styleId="Textodebalo">
    <w:name w:val="Balloon Text"/>
    <w:basedOn w:val="Normal"/>
    <w:link w:val="TextodebaloChar"/>
    <w:uiPriority w:val="99"/>
    <w:semiHidden/>
    <w:unhideWhenUsed/>
    <w:rsid w:val="001A7320"/>
    <w:rPr>
      <w:rFonts w:ascii="Segoe UI" w:hAnsi="Segoe UI" w:cs="Segoe UI"/>
      <w:sz w:val="18"/>
      <w:szCs w:val="18"/>
    </w:rPr>
  </w:style>
  <w:style w:type="character" w:customStyle="1" w:styleId="TextodebaloChar">
    <w:name w:val="Texto de balão Char"/>
    <w:basedOn w:val="Fontepargpadro"/>
    <w:link w:val="Textodebalo"/>
    <w:uiPriority w:val="99"/>
    <w:semiHidden/>
    <w:rsid w:val="001A7320"/>
    <w:rPr>
      <w:rFonts w:ascii="Segoe UI" w:eastAsia="Times New Roman" w:hAnsi="Segoe UI" w:cs="Segoe UI"/>
      <w:sz w:val="18"/>
      <w:szCs w:val="18"/>
      <w:lang w:eastAsia="pt-BR"/>
    </w:rPr>
  </w:style>
  <w:style w:type="character" w:styleId="Hyperlink">
    <w:name w:val="Hyperlink"/>
    <w:basedOn w:val="Fontepargpadro"/>
    <w:uiPriority w:val="99"/>
    <w:unhideWhenUsed/>
    <w:rsid w:val="00F11BEF"/>
    <w:rPr>
      <w:color w:val="0563C1" w:themeColor="hyperlink"/>
      <w:u w:val="single"/>
    </w:rPr>
  </w:style>
  <w:style w:type="character" w:customStyle="1" w:styleId="Ttulo2Char">
    <w:name w:val="Título 2 Char"/>
    <w:basedOn w:val="Fontepargpadro"/>
    <w:link w:val="Ttulo2"/>
    <w:rsid w:val="00C12DCC"/>
    <w:rPr>
      <w:rFonts w:ascii="Times New Roman" w:eastAsia="Times New Roman" w:hAnsi="Times New Roman" w:cs="Times New Roman"/>
      <w:sz w:val="12"/>
      <w:szCs w:val="20"/>
      <w:lang w:eastAsia="pt-BR"/>
    </w:rPr>
  </w:style>
  <w:style w:type="character" w:styleId="Forte">
    <w:name w:val="Strong"/>
    <w:qFormat/>
    <w:rsid w:val="00C12DCC"/>
    <w:rPr>
      <w:b/>
    </w:rPr>
  </w:style>
  <w:style w:type="paragraph" w:customStyle="1" w:styleId="xxmsonormal">
    <w:name w:val="x_x_msonormal"/>
    <w:basedOn w:val="Normal"/>
    <w:rsid w:val="00C47E1D"/>
    <w:rPr>
      <w:rFonts w:eastAsiaTheme="minorHAnsi"/>
      <w:sz w:val="24"/>
      <w:szCs w:val="24"/>
    </w:rPr>
  </w:style>
  <w:style w:type="paragraph" w:customStyle="1" w:styleId="xmsonormal">
    <w:name w:val="x_msonormal"/>
    <w:basedOn w:val="Normal"/>
    <w:rsid w:val="00C47E1D"/>
    <w:rPr>
      <w:rFonts w:eastAsiaTheme="minorHAnsi"/>
      <w:sz w:val="24"/>
      <w:szCs w:val="24"/>
    </w:rPr>
  </w:style>
  <w:style w:type="paragraph" w:styleId="NormalWeb">
    <w:name w:val="Normal (Web)"/>
    <w:basedOn w:val="Normal"/>
    <w:uiPriority w:val="99"/>
    <w:semiHidden/>
    <w:unhideWhenUsed/>
    <w:rsid w:val="00C47E1D"/>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4493">
      <w:bodyDiv w:val="1"/>
      <w:marLeft w:val="0"/>
      <w:marRight w:val="0"/>
      <w:marTop w:val="0"/>
      <w:marBottom w:val="0"/>
      <w:divBdr>
        <w:top w:val="none" w:sz="0" w:space="0" w:color="auto"/>
        <w:left w:val="none" w:sz="0" w:space="0" w:color="auto"/>
        <w:bottom w:val="none" w:sz="0" w:space="0" w:color="auto"/>
        <w:right w:val="none" w:sz="0" w:space="0" w:color="auto"/>
      </w:divBdr>
    </w:div>
    <w:div w:id="8440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540</Words>
  <Characters>2916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Camarani Toledo</dc:creator>
  <cp:lastModifiedBy>Edson Santos da Silva</cp:lastModifiedBy>
  <cp:revision>5</cp:revision>
  <cp:lastPrinted>2021-05-10T18:20:00Z</cp:lastPrinted>
  <dcterms:created xsi:type="dcterms:W3CDTF">2021-06-21T14:30:00Z</dcterms:created>
  <dcterms:modified xsi:type="dcterms:W3CDTF">2021-07-15T19:17:00Z</dcterms:modified>
</cp:coreProperties>
</file>