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80" w:rsidRPr="006C0B59" w:rsidRDefault="00246CB8" w:rsidP="00B50B80">
      <w:pPr>
        <w:pStyle w:val="Ttulo8"/>
        <w:shd w:val="pct10" w:color="auto" w:fill="auto"/>
        <w:jc w:val="center"/>
        <w:rPr>
          <w:rFonts w:ascii="Verdana" w:hAnsi="Verdana" w:cs="Arial"/>
          <w:sz w:val="44"/>
          <w:szCs w:val="44"/>
        </w:rPr>
      </w:pPr>
      <w:r>
        <w:rPr>
          <w:rFonts w:ascii="Verdana" w:hAnsi="Verdana" w:cs="Arial"/>
          <w:sz w:val="44"/>
          <w:szCs w:val="44"/>
        </w:rPr>
        <w:t>ESCLARECIMENTO</w:t>
      </w:r>
    </w:p>
    <w:p w:rsidR="00B50B80" w:rsidRDefault="00B50B80" w:rsidP="00B50B8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</w:t>
      </w:r>
    </w:p>
    <w:p w:rsidR="00B50B80" w:rsidRPr="00881A96" w:rsidRDefault="00B50B80" w:rsidP="00B50B8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881A96">
        <w:rPr>
          <w:rFonts w:ascii="Verdana" w:hAnsi="Verdana" w:cs="Arial"/>
          <w:b/>
          <w:sz w:val="16"/>
          <w:szCs w:val="16"/>
        </w:rPr>
        <w:t xml:space="preserve"> EDITAL DE CONCORRÊNCIA N° 005/2020” - RETIFICADO PELOS </w:t>
      </w:r>
      <w:proofErr w:type="spellStart"/>
      <w:r w:rsidRPr="00881A96">
        <w:rPr>
          <w:rFonts w:ascii="Verdana" w:hAnsi="Verdana" w:cs="Arial"/>
          <w:b/>
          <w:sz w:val="16"/>
          <w:szCs w:val="16"/>
        </w:rPr>
        <w:t>TCs</w:t>
      </w:r>
      <w:proofErr w:type="spellEnd"/>
      <w:r w:rsidRPr="00881A96">
        <w:rPr>
          <w:rFonts w:ascii="Verdana" w:hAnsi="Verdana" w:cs="Arial"/>
          <w:b/>
          <w:sz w:val="16"/>
          <w:szCs w:val="16"/>
        </w:rPr>
        <w:t xml:space="preserve"> 020504.989.20-3 e 020700.989.20-5</w:t>
      </w:r>
    </w:p>
    <w:p w:rsidR="00B50B80" w:rsidRPr="00881A96" w:rsidRDefault="00B50B80" w:rsidP="00B50B8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881A96">
        <w:rPr>
          <w:rFonts w:ascii="Verdana" w:hAnsi="Verdana" w:cs="Arial"/>
          <w:b/>
          <w:sz w:val="16"/>
          <w:szCs w:val="16"/>
        </w:rPr>
        <w:t>“PROCESSO LICITATÓRIO Nº 2044/2020”.</w:t>
      </w:r>
    </w:p>
    <w:p w:rsidR="00B50B80" w:rsidRPr="00881A96" w:rsidRDefault="00B50B80" w:rsidP="0091232D">
      <w:pPr>
        <w:jc w:val="center"/>
        <w:rPr>
          <w:rFonts w:ascii="Verdana" w:hAnsi="Verdana" w:cs="Arial"/>
          <w:b/>
          <w:sz w:val="16"/>
          <w:szCs w:val="16"/>
        </w:rPr>
      </w:pPr>
      <w:r w:rsidRPr="00881A96">
        <w:rPr>
          <w:rFonts w:ascii="Verdana" w:hAnsi="Verdana" w:cs="Arial"/>
          <w:b/>
          <w:sz w:val="16"/>
          <w:szCs w:val="16"/>
        </w:rPr>
        <w:t xml:space="preserve"> </w:t>
      </w:r>
    </w:p>
    <w:p w:rsidR="00B50B80" w:rsidRPr="00881A96" w:rsidRDefault="00B50B80" w:rsidP="00B50B80">
      <w:pPr>
        <w:spacing w:after="120" w:line="360" w:lineRule="auto"/>
        <w:jc w:val="right"/>
        <w:rPr>
          <w:rFonts w:ascii="Verdana" w:hAnsi="Verdana" w:cs="Arial"/>
          <w:sz w:val="16"/>
          <w:szCs w:val="16"/>
        </w:rPr>
      </w:pPr>
      <w:r w:rsidRPr="00881A96">
        <w:rPr>
          <w:rFonts w:ascii="Verdana" w:hAnsi="Verdana" w:cs="Arial"/>
          <w:sz w:val="16"/>
          <w:szCs w:val="16"/>
        </w:rPr>
        <w:t xml:space="preserve">Araraquara, </w:t>
      </w:r>
      <w:r w:rsidR="00881A96" w:rsidRPr="00881A96">
        <w:rPr>
          <w:rFonts w:ascii="Verdana" w:hAnsi="Verdana" w:cs="Arial"/>
          <w:sz w:val="16"/>
          <w:szCs w:val="16"/>
        </w:rPr>
        <w:t>08</w:t>
      </w:r>
      <w:r w:rsidRPr="00881A96">
        <w:rPr>
          <w:rFonts w:ascii="Verdana" w:hAnsi="Verdana" w:cs="Arial"/>
          <w:sz w:val="16"/>
          <w:szCs w:val="16"/>
        </w:rPr>
        <w:t xml:space="preserve"> de </w:t>
      </w:r>
      <w:proofErr w:type="gramStart"/>
      <w:r w:rsidR="00881A96" w:rsidRPr="00881A96">
        <w:rPr>
          <w:rFonts w:ascii="Verdana" w:hAnsi="Verdana" w:cs="Arial"/>
          <w:sz w:val="16"/>
          <w:szCs w:val="16"/>
        </w:rPr>
        <w:t>DEZEMBRO</w:t>
      </w:r>
      <w:proofErr w:type="gramEnd"/>
      <w:r w:rsidRPr="00881A96">
        <w:rPr>
          <w:rFonts w:ascii="Verdana" w:hAnsi="Verdana" w:cs="Arial"/>
          <w:sz w:val="16"/>
          <w:szCs w:val="16"/>
        </w:rPr>
        <w:t xml:space="preserve"> de 2020.</w:t>
      </w:r>
    </w:p>
    <w:p w:rsidR="007F5F27" w:rsidRPr="00881A96" w:rsidRDefault="007F5F27" w:rsidP="00A46C2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Arial"/>
          <w:sz w:val="16"/>
          <w:szCs w:val="16"/>
        </w:rPr>
      </w:pPr>
    </w:p>
    <w:p w:rsidR="007F5F27" w:rsidRPr="00881A96" w:rsidRDefault="007F5F27" w:rsidP="00A46C2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Arial"/>
          <w:sz w:val="16"/>
          <w:szCs w:val="16"/>
        </w:rPr>
      </w:pPr>
    </w:p>
    <w:p w:rsidR="007F5F27" w:rsidRPr="00881A96" w:rsidRDefault="00B50B80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="Arial"/>
          <w:sz w:val="16"/>
          <w:szCs w:val="16"/>
        </w:rPr>
        <w:t xml:space="preserve">Vimos, através deste, em relação à CONCORRÊNCIA nº 005/2020, cujo objeto é </w:t>
      </w:r>
      <w:r w:rsidR="0091232D" w:rsidRPr="00881A96">
        <w:rPr>
          <w:rFonts w:ascii="Verdana" w:hAnsi="Verdana" w:cs="Arial"/>
          <w:sz w:val="16"/>
          <w:szCs w:val="16"/>
        </w:rPr>
        <w:t>CONTRATAÇÃO DE EMPRESA ESPECIALIZADA PARA A EXECUÇÃO DE OBRA DE SUBSTITUIÇÃO E EFICIENTIZAÇÃO DE APROXIMADAMENTE 36.351 LUMINÁRIAS PARA TECNOLOGIA A LED EM VÁRIOS LOCAIS, NA REGIÃO URBANA DO MUNICÍPIO DE ARARAQUARA, CONFORME DESCRITO NO PROJETO BÁSICO, NO MEMORIAL DESCRITIVO, NA PLANILHA DE QUANTITATIVOS E NOS DEMAIS ANEXOS, QUE FAZEM PARTE INTEGRANTE DO PRESENTE EDITAL</w:t>
      </w:r>
      <w:r w:rsidRPr="00881A96">
        <w:rPr>
          <w:rFonts w:ascii="Verdana" w:hAnsi="Verdana" w:cs="Arial"/>
          <w:sz w:val="16"/>
          <w:szCs w:val="16"/>
        </w:rPr>
        <w:t xml:space="preserve">, </w:t>
      </w:r>
      <w:r w:rsidR="00A46C27" w:rsidRPr="00881A96">
        <w:rPr>
          <w:rFonts w:ascii="Verdana" w:hAnsi="Verdana" w:cs="Arial"/>
          <w:sz w:val="16"/>
          <w:szCs w:val="16"/>
        </w:rPr>
        <w:t>esclarecer</w:t>
      </w:r>
      <w:r w:rsidRPr="00881A96">
        <w:rPr>
          <w:rFonts w:ascii="Verdana" w:hAnsi="Verdana" w:cs="Arial"/>
          <w:sz w:val="16"/>
          <w:szCs w:val="16"/>
        </w:rPr>
        <w:t xml:space="preserve"> o pedido</w:t>
      </w:r>
      <w:r w:rsidR="00A46C27" w:rsidRPr="00881A96">
        <w:rPr>
          <w:rFonts w:ascii="Verdana" w:hAnsi="Verdana" w:cs="Arial"/>
          <w:sz w:val="16"/>
          <w:szCs w:val="16"/>
        </w:rPr>
        <w:t xml:space="preserve"> de </w:t>
      </w:r>
      <w:r w:rsidRPr="00881A96">
        <w:rPr>
          <w:rFonts w:ascii="Verdana" w:hAnsi="Verdana" w:cs="Arial"/>
          <w:sz w:val="16"/>
          <w:szCs w:val="16"/>
        </w:rPr>
        <w:t>feito pela empresa</w:t>
      </w:r>
      <w:r w:rsidR="007F5F27" w:rsidRPr="00881A96">
        <w:rPr>
          <w:rFonts w:ascii="Verdana" w:hAnsi="Verdana" w:cs="Arial"/>
          <w:sz w:val="16"/>
          <w:szCs w:val="16"/>
        </w:rPr>
        <w:t xml:space="preserve"> </w:t>
      </w:r>
      <w:r w:rsidR="00881A96" w:rsidRPr="00881A96">
        <w:rPr>
          <w:rFonts w:ascii="Verdana" w:hAnsi="Verdana" w:cs="Arial"/>
          <w:sz w:val="16"/>
          <w:szCs w:val="16"/>
        </w:rPr>
        <w:t>TRAJETO ENGENHARIA E COMÉRCIO</w:t>
      </w:r>
      <w:r w:rsidR="00881A96" w:rsidRPr="00881A96">
        <w:rPr>
          <w:rFonts w:ascii="Verdana" w:hAnsi="Verdana" w:cstheme="minorHAnsi"/>
          <w:sz w:val="16"/>
          <w:szCs w:val="16"/>
        </w:rPr>
        <w:t>, conforme segue:</w:t>
      </w:r>
    </w:p>
    <w:p w:rsidR="00881A96" w:rsidRPr="00881A96" w:rsidRDefault="00881A96" w:rsidP="007F5F27">
      <w:pPr>
        <w:ind w:firstLine="708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b/>
          <w:sz w:val="16"/>
          <w:szCs w:val="16"/>
        </w:rPr>
        <w:t>Questão:</w:t>
      </w:r>
      <w:r w:rsidRPr="00881A96">
        <w:rPr>
          <w:rFonts w:ascii="Verdana" w:hAnsi="Verdana" w:cstheme="minorHAnsi"/>
          <w:sz w:val="16"/>
          <w:szCs w:val="16"/>
        </w:rPr>
        <w:t xml:space="preserve"> Para atendimento ao item 07.10, a empresa deverá apresentar a somatória de atestados que tenha instalado 18.000 no período de </w:t>
      </w:r>
      <w:r w:rsidR="002D1D16">
        <w:rPr>
          <w:rFonts w:ascii="Verdana" w:hAnsi="Verdana" w:cstheme="minorHAnsi"/>
          <w:sz w:val="16"/>
          <w:szCs w:val="16"/>
        </w:rPr>
        <w:t>10</w:t>
      </w:r>
      <w:r w:rsidRPr="00881A96">
        <w:rPr>
          <w:rFonts w:ascii="Verdana" w:hAnsi="Verdana" w:cstheme="minorHAnsi"/>
          <w:sz w:val="16"/>
          <w:szCs w:val="16"/>
        </w:rPr>
        <w:t xml:space="preserve"> meses?</w:t>
      </w:r>
    </w:p>
    <w:p w:rsidR="00881A96" w:rsidRPr="00881A96" w:rsidRDefault="00881A96" w:rsidP="007F5F27">
      <w:pPr>
        <w:ind w:firstLine="708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>Ou será aceito a somatória de atestados que deem a quantidade de 18.000 pontos de iluminação independente se um atestado foi executado em 2015 e outro 2019?</w:t>
      </w:r>
    </w:p>
    <w:p w:rsidR="00881A96" w:rsidRPr="00881A96" w:rsidRDefault="00881A96" w:rsidP="00881A96">
      <w:pPr>
        <w:ind w:firstLine="708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b/>
          <w:sz w:val="16"/>
          <w:szCs w:val="16"/>
        </w:rPr>
        <w:t xml:space="preserve">Esclarecimento: </w:t>
      </w:r>
      <w:r w:rsidRPr="00881A96">
        <w:rPr>
          <w:rFonts w:ascii="Verdana" w:hAnsi="Verdana" w:cstheme="minorHAnsi"/>
          <w:sz w:val="16"/>
          <w:szCs w:val="16"/>
        </w:rPr>
        <w:t>Conforme já aludido em outro esclarecimento e impugnação, a presente licitação trata</w:t>
      </w:r>
      <w:r w:rsidR="002E210F">
        <w:rPr>
          <w:rFonts w:ascii="Verdana" w:hAnsi="Verdana" w:cstheme="minorHAnsi"/>
          <w:sz w:val="16"/>
          <w:szCs w:val="16"/>
        </w:rPr>
        <w:t>-se</w:t>
      </w:r>
      <w:r w:rsidRPr="00881A96">
        <w:rPr>
          <w:rFonts w:ascii="Verdana" w:hAnsi="Verdana" w:cstheme="minorHAnsi"/>
          <w:sz w:val="16"/>
          <w:szCs w:val="16"/>
        </w:rPr>
        <w:t xml:space="preserve"> de uma obra de grande vulto. A Administração, em seu poder discricionário, dentro dos ditames legais, tem por obrigação zelar para que as condições estabelecidas em edital sejam devidamente cumpridas, sob pena de obter uma contratação ineficaz e problemática. </w:t>
      </w: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>Para tanto, tem que se cercar de inúmeras maneiras para que o objeto seja realizado a contento, não podendo correr qualquer risco de ter seus serviços paralisados ou realizados de forma errônea.</w:t>
      </w: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>Assim, o que se busca efetivamente através da licitação é uma disputa justa entre os interessados concorrentes, com o objetivo final de se obter a oferta mais proveitosa e lucrativa.</w:t>
      </w: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>Ora, ocorre que para se chegar a tanto, por óbvio a Administração Pública deve se respaldar em todas as garantias possíveis. Portanto, não basta selecionar o melhor preço, urge se saber, também, se a empresa-candidata se acha mesmo em condições econômicas, estruturais e técnicas para desenvolver os trabalhos que serão contratados.</w:t>
      </w: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>No entanto, a fim de não pairem quaisquer dúvidas em relação ao instrumento convocatório e ainda, ampliar a competitividade, a Administração deve esclarecer os pontos que porventura venham a ser controversos.</w:t>
      </w: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 xml:space="preserve">Nesse sentido, a exigência constante do item 07.10 do edital é clara. </w:t>
      </w: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>O que a Administração almeja é a comprovação, por parte das empresas interessadas no certame de que as mesmas, isoladamente ou em consórcio, possuam o mínimo de capacidade técnica para executar os serviços objeto do edital, através de atestados compatíveis ao objeto. Para tanto, exigiu os requisitos conforme Súmula 24 do TCESP e art. 30, inciso II, da Lei 8.666/93.</w:t>
      </w:r>
    </w:p>
    <w:p w:rsidR="00881A96" w:rsidRPr="00881A96" w:rsidRDefault="00881A96" w:rsidP="00881A96">
      <w:pPr>
        <w:ind w:firstLine="708"/>
        <w:jc w:val="both"/>
        <w:rPr>
          <w:rFonts w:ascii="Verdana" w:hAnsi="Verdana" w:cstheme="minorHAnsi"/>
          <w:sz w:val="16"/>
          <w:szCs w:val="16"/>
        </w:rPr>
      </w:pP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lastRenderedPageBreak/>
        <w:t xml:space="preserve">Importante consignar que a quantidade de luminárias estimadas como relevância é perfeitamente exigível, pois assim reza a Súmula 24 do TCESP, matéria esta que foi exigência constante dos </w:t>
      </w:r>
      <w:proofErr w:type="spellStart"/>
      <w:r w:rsidRPr="00881A96">
        <w:rPr>
          <w:rFonts w:ascii="Verdana" w:hAnsi="Verdana" w:cstheme="minorHAnsi"/>
          <w:sz w:val="16"/>
          <w:szCs w:val="16"/>
        </w:rPr>
        <w:t>TCs</w:t>
      </w:r>
      <w:proofErr w:type="spellEnd"/>
      <w:r w:rsidRPr="00881A96">
        <w:rPr>
          <w:rFonts w:ascii="Verdana" w:hAnsi="Verdana" w:cstheme="minorHAnsi"/>
          <w:sz w:val="16"/>
          <w:szCs w:val="16"/>
        </w:rPr>
        <w:t xml:space="preserve"> 02</w:t>
      </w:r>
      <w:r>
        <w:rPr>
          <w:rFonts w:ascii="Verdana" w:hAnsi="Verdana" w:cstheme="minorHAnsi"/>
          <w:sz w:val="16"/>
          <w:szCs w:val="16"/>
        </w:rPr>
        <w:t>0504.989.20-3 e 020700.989.20-5</w:t>
      </w:r>
      <w:r w:rsidRPr="00881A96">
        <w:rPr>
          <w:rFonts w:ascii="Verdana" w:hAnsi="Verdana" w:cstheme="minorHAnsi"/>
          <w:sz w:val="16"/>
          <w:szCs w:val="16"/>
        </w:rPr>
        <w:t>.</w:t>
      </w:r>
    </w:p>
    <w:p w:rsidR="00881A96" w:rsidRPr="00881A96" w:rsidRDefault="00881A96" w:rsidP="00042D04">
      <w:pPr>
        <w:ind w:firstLine="1701"/>
        <w:jc w:val="both"/>
        <w:rPr>
          <w:rFonts w:ascii="Verdana" w:hAnsi="Verdana" w:cstheme="minorHAnsi"/>
          <w:sz w:val="16"/>
          <w:szCs w:val="16"/>
        </w:rPr>
      </w:pPr>
      <w:r w:rsidRPr="00881A96">
        <w:rPr>
          <w:rFonts w:ascii="Verdana" w:hAnsi="Verdana" w:cstheme="minorHAnsi"/>
          <w:sz w:val="16"/>
          <w:szCs w:val="16"/>
        </w:rPr>
        <w:t>Quanto à menção do período referente ao prazo para a comprovação das instalações, temos que o prazo de 10 meses, constante do item 07.10 não significa limitação de tempo a se constar exatamente dos atestados, mas sim, mera informação de que o prazo da execução do contrato é de 10 meses e, com base nesta informação, as empresas terão noção para a apresentação de seus atestados compatíveis com o prazo de execução. Ademais, importante constar ainda, a possibilidade de somatório de atestados.</w:t>
      </w:r>
    </w:p>
    <w:p w:rsidR="00881A96" w:rsidRPr="00881A96" w:rsidRDefault="00881A96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  <w:r w:rsidRPr="00881A96">
        <w:rPr>
          <w:rFonts w:ascii="Verdana" w:hAnsi="Verdana" w:cs="TimesNewRoman"/>
          <w:color w:val="0D0D0D"/>
          <w:sz w:val="16"/>
          <w:szCs w:val="16"/>
        </w:rPr>
        <w:t xml:space="preserve">O edital é claro em relação aos atestados. As empresas devem comprovar sua capacidade </w:t>
      </w:r>
      <w:r w:rsidRPr="00881A96">
        <w:rPr>
          <w:rFonts w:ascii="Verdana" w:hAnsi="Verdana" w:cs="TimesNewRoman"/>
          <w:b/>
          <w:color w:val="0D0D0D"/>
          <w:sz w:val="16"/>
          <w:szCs w:val="16"/>
          <w:u w:val="single"/>
        </w:rPr>
        <w:t>na quantidade e no prazo compatível com o edital</w:t>
      </w:r>
      <w:r w:rsidRPr="00881A96">
        <w:rPr>
          <w:rFonts w:ascii="Verdana" w:hAnsi="Verdana" w:cs="TimesNewRoman"/>
          <w:color w:val="0D0D0D"/>
          <w:sz w:val="16"/>
          <w:szCs w:val="16"/>
        </w:rPr>
        <w:t>.</w:t>
      </w:r>
    </w:p>
    <w:p w:rsidR="00881A96" w:rsidRPr="00881A96" w:rsidRDefault="00881A96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  <w:highlight w:val="yellow"/>
        </w:rPr>
      </w:pPr>
    </w:p>
    <w:p w:rsidR="00881A96" w:rsidRPr="00881A96" w:rsidRDefault="00881A96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  <w:r>
        <w:rPr>
          <w:rFonts w:ascii="Verdana" w:hAnsi="Verdana" w:cs="TimesNewRoman"/>
          <w:color w:val="0D0D0D"/>
          <w:sz w:val="16"/>
          <w:szCs w:val="16"/>
        </w:rPr>
        <w:t>O</w:t>
      </w:r>
      <w:r w:rsidRPr="00881A96">
        <w:rPr>
          <w:rFonts w:ascii="Verdana" w:hAnsi="Verdana" w:cs="TimesNewRoman"/>
          <w:color w:val="0D0D0D"/>
          <w:sz w:val="16"/>
          <w:szCs w:val="16"/>
        </w:rPr>
        <w:t>s atestados serão encaminhados para o setor de Engenharia da Secretaria de Obras e Serviços Públicos e lá serão analisados. A equipe levará em conta inúmeros fatores para sua apreciação, tais como, registro na entidade competente, a quantidade, o período, até mesmo uma proporcionalidade e compatibilidade com o serviço a ser contratado.</w:t>
      </w:r>
    </w:p>
    <w:p w:rsidR="00881A96" w:rsidRPr="00881A96" w:rsidRDefault="00881A96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</w:p>
    <w:p w:rsidR="00881A96" w:rsidRDefault="00881A96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i/>
          <w:color w:val="0D0D0D"/>
          <w:sz w:val="16"/>
          <w:szCs w:val="16"/>
        </w:rPr>
      </w:pPr>
      <w:r w:rsidRPr="00881A96">
        <w:rPr>
          <w:rFonts w:ascii="Verdana" w:hAnsi="Verdana" w:cs="TimesNewRoman"/>
          <w:color w:val="0D0D0D"/>
          <w:sz w:val="16"/>
          <w:szCs w:val="16"/>
        </w:rPr>
        <w:t xml:space="preserve">Portanto, os atestados poderão ser apresentados nos termos do art. 30, inciso II, da Lei 8.666/93, ou seja, “(...) </w:t>
      </w:r>
      <w:r w:rsidRPr="00881A96">
        <w:rPr>
          <w:rFonts w:ascii="Verdana" w:hAnsi="Verdana" w:cs="TimesNewRoman"/>
          <w:i/>
          <w:color w:val="0D0D0D"/>
          <w:sz w:val="16"/>
          <w:szCs w:val="16"/>
        </w:rPr>
        <w:t xml:space="preserve">comprovação de aptidão para desempenho de atividade </w:t>
      </w:r>
      <w:r w:rsidRPr="00881A96">
        <w:rPr>
          <w:rFonts w:ascii="Verdana" w:hAnsi="Verdana" w:cs="TimesNewRoman"/>
          <w:b/>
          <w:i/>
          <w:color w:val="0D0D0D"/>
          <w:sz w:val="16"/>
          <w:szCs w:val="16"/>
          <w:u w:val="single"/>
        </w:rPr>
        <w:t>pertinente e compatível</w:t>
      </w:r>
      <w:r w:rsidRPr="00881A96">
        <w:rPr>
          <w:rFonts w:ascii="Verdana" w:hAnsi="Verdana" w:cs="TimesNewRoman"/>
          <w:i/>
          <w:color w:val="0D0D0D"/>
          <w:sz w:val="16"/>
          <w:szCs w:val="16"/>
        </w:rPr>
        <w:t xml:space="preserve"> em características, </w:t>
      </w:r>
      <w:r w:rsidRPr="00042D04">
        <w:rPr>
          <w:rFonts w:ascii="Verdana" w:hAnsi="Verdana" w:cs="TimesNewRoman"/>
          <w:b/>
          <w:i/>
          <w:color w:val="0D0D0D"/>
          <w:sz w:val="16"/>
          <w:szCs w:val="16"/>
          <w:u w:val="single"/>
        </w:rPr>
        <w:t>quantidades e</w:t>
      </w:r>
      <w:r w:rsidRPr="00881A96">
        <w:rPr>
          <w:rFonts w:ascii="Verdana" w:hAnsi="Verdana" w:cs="TimesNewRoman"/>
          <w:i/>
          <w:color w:val="0D0D0D"/>
          <w:sz w:val="16"/>
          <w:szCs w:val="16"/>
        </w:rPr>
        <w:t xml:space="preserve"> </w:t>
      </w:r>
      <w:r w:rsidRPr="00881A96">
        <w:rPr>
          <w:rFonts w:ascii="Verdana" w:hAnsi="Verdana" w:cs="TimesNewRoman"/>
          <w:b/>
          <w:i/>
          <w:color w:val="0D0D0D"/>
          <w:sz w:val="16"/>
          <w:szCs w:val="16"/>
          <w:u w:val="single"/>
        </w:rPr>
        <w:t>prazos com o objeto da licitação</w:t>
      </w:r>
      <w:r w:rsidRPr="00881A96">
        <w:rPr>
          <w:rFonts w:ascii="Verdana" w:hAnsi="Verdana" w:cs="TimesNewRoman"/>
          <w:i/>
          <w:color w:val="0D0D0D"/>
          <w:sz w:val="16"/>
          <w:szCs w:val="16"/>
        </w:rPr>
        <w:t>”</w:t>
      </w:r>
      <w:proofErr w:type="gramStart"/>
      <w:r w:rsidRPr="00881A96">
        <w:rPr>
          <w:rFonts w:ascii="Verdana" w:hAnsi="Verdana" w:cs="TimesNewRoman"/>
          <w:i/>
          <w:color w:val="0D0D0D"/>
          <w:sz w:val="16"/>
          <w:szCs w:val="16"/>
        </w:rPr>
        <w:t>...(</w:t>
      </w:r>
      <w:proofErr w:type="spellStart"/>
      <w:proofErr w:type="gramEnd"/>
      <w:r w:rsidRPr="00881A96">
        <w:rPr>
          <w:rFonts w:ascii="Verdana" w:hAnsi="Verdana" w:cs="TimesNewRoman"/>
          <w:i/>
          <w:color w:val="0D0D0D"/>
          <w:sz w:val="16"/>
          <w:szCs w:val="16"/>
        </w:rPr>
        <w:t>g.n</w:t>
      </w:r>
      <w:proofErr w:type="spellEnd"/>
      <w:r w:rsidRPr="00881A96">
        <w:rPr>
          <w:rFonts w:ascii="Verdana" w:hAnsi="Verdana" w:cs="TimesNewRoman"/>
          <w:i/>
          <w:color w:val="0D0D0D"/>
          <w:sz w:val="16"/>
          <w:szCs w:val="16"/>
        </w:rPr>
        <w:t>)</w:t>
      </w:r>
    </w:p>
    <w:p w:rsidR="00881A96" w:rsidRDefault="00881A96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i/>
          <w:color w:val="0D0D0D"/>
          <w:sz w:val="16"/>
          <w:szCs w:val="16"/>
        </w:rPr>
      </w:pPr>
    </w:p>
    <w:p w:rsidR="00881A96" w:rsidRDefault="00881A96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  <w:r>
        <w:rPr>
          <w:rFonts w:ascii="Verdana" w:hAnsi="Verdana" w:cs="TimesNewRoman"/>
          <w:color w:val="0D0D0D"/>
          <w:sz w:val="16"/>
          <w:szCs w:val="16"/>
        </w:rPr>
        <w:t>A hipótese suscitada pelo requerente</w:t>
      </w:r>
      <w:r w:rsidR="00042D04">
        <w:rPr>
          <w:rFonts w:ascii="Verdana" w:hAnsi="Verdana" w:cs="TimesNewRoman"/>
          <w:color w:val="0D0D0D"/>
          <w:sz w:val="16"/>
          <w:szCs w:val="16"/>
        </w:rPr>
        <w:t>,</w:t>
      </w:r>
      <w:r>
        <w:rPr>
          <w:rFonts w:ascii="Verdana" w:hAnsi="Verdana" w:cs="TimesNewRoman"/>
          <w:color w:val="0D0D0D"/>
          <w:sz w:val="16"/>
          <w:szCs w:val="16"/>
        </w:rPr>
        <w:t xml:space="preserve"> em relação </w:t>
      </w:r>
      <w:r w:rsidR="00042D04">
        <w:rPr>
          <w:rFonts w:ascii="Verdana" w:hAnsi="Verdana" w:cs="TimesNewRoman"/>
          <w:color w:val="0D0D0D"/>
          <w:sz w:val="16"/>
          <w:szCs w:val="16"/>
        </w:rPr>
        <w:t xml:space="preserve">à somatória de </w:t>
      </w:r>
      <w:r>
        <w:rPr>
          <w:rFonts w:ascii="Verdana" w:hAnsi="Verdana" w:cs="TimesNewRoman"/>
          <w:color w:val="0D0D0D"/>
          <w:sz w:val="16"/>
          <w:szCs w:val="16"/>
        </w:rPr>
        <w:t>atestados de 2015 e 2019</w:t>
      </w:r>
      <w:r w:rsidR="00042D04">
        <w:rPr>
          <w:rFonts w:ascii="Verdana" w:hAnsi="Verdana" w:cs="TimesNewRoman"/>
          <w:color w:val="0D0D0D"/>
          <w:sz w:val="16"/>
          <w:szCs w:val="16"/>
        </w:rPr>
        <w:t xml:space="preserve"> não merece guarida, pois não há como se demonstrar </w:t>
      </w:r>
      <w:r w:rsidR="002E210F">
        <w:rPr>
          <w:rFonts w:ascii="Verdana" w:hAnsi="Verdana" w:cs="TimesNewRoman"/>
          <w:color w:val="0D0D0D"/>
          <w:sz w:val="16"/>
          <w:szCs w:val="16"/>
        </w:rPr>
        <w:t xml:space="preserve">que a empresa possui </w:t>
      </w:r>
      <w:r w:rsidR="00042D04">
        <w:rPr>
          <w:rFonts w:ascii="Verdana" w:hAnsi="Verdana" w:cs="TimesNewRoman"/>
          <w:color w:val="0D0D0D"/>
          <w:sz w:val="16"/>
          <w:szCs w:val="16"/>
        </w:rPr>
        <w:t xml:space="preserve">capacidade técnica para o objeto do edital através da soma de atestados com este lapso de tempo. </w:t>
      </w:r>
      <w:r w:rsidR="002E210F">
        <w:rPr>
          <w:rFonts w:ascii="Verdana" w:hAnsi="Verdana" w:cs="TimesNewRoman"/>
          <w:color w:val="0D0D0D"/>
          <w:sz w:val="16"/>
          <w:szCs w:val="16"/>
        </w:rPr>
        <w:t>Para tanto</w:t>
      </w:r>
      <w:r w:rsidR="001974A9">
        <w:rPr>
          <w:rFonts w:ascii="Verdana" w:hAnsi="Verdana" w:cs="TimesNewRoman"/>
          <w:color w:val="0D0D0D"/>
          <w:sz w:val="16"/>
          <w:szCs w:val="16"/>
        </w:rPr>
        <w:t>,</w:t>
      </w:r>
      <w:r w:rsidR="002E210F">
        <w:rPr>
          <w:rFonts w:ascii="Verdana" w:hAnsi="Verdana" w:cs="TimesNewRoman"/>
          <w:color w:val="0D0D0D"/>
          <w:sz w:val="16"/>
          <w:szCs w:val="16"/>
        </w:rPr>
        <w:t xml:space="preserve"> o edital admitiu a participação de empresas em consórcio, no qual as empresas poderão somar suas qualificações a fim de habilitar o consórcio.</w:t>
      </w:r>
    </w:p>
    <w:p w:rsidR="002E210F" w:rsidRPr="00881A96" w:rsidRDefault="002E210F" w:rsidP="00881A9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</w:p>
    <w:p w:rsidR="003800EB" w:rsidRPr="00881A96" w:rsidRDefault="003800EB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</w:p>
    <w:p w:rsidR="003800EB" w:rsidRPr="00881A96" w:rsidRDefault="003800EB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  <w:r w:rsidRPr="00881A96">
        <w:rPr>
          <w:rFonts w:ascii="Verdana" w:hAnsi="Verdana" w:cs="TimesNewRoman"/>
          <w:color w:val="0D0D0D"/>
          <w:sz w:val="16"/>
          <w:szCs w:val="16"/>
        </w:rPr>
        <w:t>Era o que tínhamos a esclarecer.</w:t>
      </w:r>
    </w:p>
    <w:p w:rsidR="003800EB" w:rsidRPr="00881A96" w:rsidRDefault="003800EB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16"/>
          <w:szCs w:val="16"/>
        </w:rPr>
      </w:pPr>
    </w:p>
    <w:p w:rsidR="003800EB" w:rsidRDefault="003800EB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20"/>
          <w:szCs w:val="20"/>
        </w:rPr>
      </w:pPr>
    </w:p>
    <w:p w:rsidR="00D50F38" w:rsidRPr="007F5F27" w:rsidRDefault="00D50F38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20"/>
          <w:szCs w:val="20"/>
        </w:rPr>
      </w:pPr>
    </w:p>
    <w:p w:rsidR="003800EB" w:rsidRPr="00BC285B" w:rsidRDefault="00BC285B" w:rsidP="00BC28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i/>
          <w:color w:val="0D0D0D"/>
          <w:sz w:val="20"/>
          <w:szCs w:val="20"/>
        </w:rPr>
      </w:pPr>
      <w:r>
        <w:rPr>
          <w:rFonts w:ascii="Verdana" w:hAnsi="Verdana" w:cs="TimesNewRoman"/>
          <w:i/>
          <w:color w:val="0D0D0D"/>
          <w:sz w:val="20"/>
          <w:szCs w:val="20"/>
        </w:rPr>
        <w:t>Assinado no Original</w:t>
      </w:r>
      <w:bookmarkStart w:id="0" w:name="_GoBack"/>
      <w:bookmarkEnd w:id="0"/>
    </w:p>
    <w:p w:rsidR="003800EB" w:rsidRPr="007F5F27" w:rsidRDefault="003800EB" w:rsidP="003800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b/>
          <w:color w:val="0D0D0D"/>
          <w:sz w:val="20"/>
          <w:szCs w:val="20"/>
        </w:rPr>
      </w:pPr>
      <w:r w:rsidRPr="007F5F27">
        <w:rPr>
          <w:rFonts w:ascii="Verdana" w:hAnsi="Verdana" w:cs="TimesNewRoman"/>
          <w:b/>
          <w:color w:val="0D0D0D"/>
          <w:sz w:val="20"/>
          <w:szCs w:val="20"/>
        </w:rPr>
        <w:t>ARIANE SOARES DE SOUZA</w:t>
      </w:r>
    </w:p>
    <w:p w:rsidR="003800EB" w:rsidRPr="007F5F27" w:rsidRDefault="003800EB" w:rsidP="003800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color w:val="0D0D0D"/>
          <w:sz w:val="20"/>
          <w:szCs w:val="20"/>
        </w:rPr>
      </w:pPr>
      <w:r w:rsidRPr="007F5F27">
        <w:rPr>
          <w:rFonts w:ascii="Verdana" w:hAnsi="Verdana" w:cs="TimesNewRoman"/>
          <w:color w:val="0D0D0D"/>
          <w:sz w:val="20"/>
          <w:szCs w:val="20"/>
        </w:rPr>
        <w:t>Comissão Permanente de Licitações</w:t>
      </w:r>
    </w:p>
    <w:p w:rsidR="003800EB" w:rsidRPr="007F5F27" w:rsidRDefault="003800EB" w:rsidP="003800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color w:val="0D0D0D"/>
          <w:sz w:val="20"/>
          <w:szCs w:val="20"/>
        </w:rPr>
      </w:pPr>
      <w:r w:rsidRPr="007F5F27">
        <w:rPr>
          <w:rFonts w:ascii="Verdana" w:hAnsi="Verdana" w:cs="TimesNewRoman"/>
          <w:color w:val="0D0D0D"/>
          <w:sz w:val="20"/>
          <w:szCs w:val="20"/>
        </w:rPr>
        <w:t>Presidente</w:t>
      </w:r>
    </w:p>
    <w:p w:rsidR="00A9316F" w:rsidRDefault="00A9316F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20"/>
          <w:szCs w:val="20"/>
        </w:rPr>
      </w:pPr>
    </w:p>
    <w:p w:rsidR="00A9316F" w:rsidRPr="00A9316F" w:rsidRDefault="00D648B7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color w:val="0D0D0D"/>
          <w:sz w:val="20"/>
          <w:szCs w:val="20"/>
        </w:rPr>
      </w:pPr>
      <w:r>
        <w:rPr>
          <w:rFonts w:ascii="Verdana" w:hAnsi="Verdana" w:cs="TimesNewRoman"/>
          <w:color w:val="0D0D0D"/>
          <w:sz w:val="20"/>
          <w:szCs w:val="20"/>
        </w:rPr>
        <w:t xml:space="preserve"> </w:t>
      </w:r>
    </w:p>
    <w:p w:rsidR="00976D76" w:rsidRDefault="00976D76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TimesNewRoman"/>
          <w:i/>
          <w:color w:val="0D0D0D"/>
          <w:sz w:val="20"/>
          <w:szCs w:val="20"/>
        </w:rPr>
      </w:pPr>
    </w:p>
    <w:p w:rsidR="00976D76" w:rsidRPr="00976D76" w:rsidRDefault="00976D76" w:rsidP="00976D7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/>
          <w:sz w:val="20"/>
          <w:szCs w:val="20"/>
        </w:rPr>
      </w:pPr>
    </w:p>
    <w:sectPr w:rsidR="00976D76" w:rsidRPr="00976D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80" w:rsidRDefault="00B50B80" w:rsidP="00B50B80">
      <w:pPr>
        <w:spacing w:after="0" w:line="240" w:lineRule="auto"/>
      </w:pPr>
      <w:r>
        <w:separator/>
      </w:r>
    </w:p>
  </w:endnote>
  <w:endnote w:type="continuationSeparator" w:id="0">
    <w:p w:rsidR="00B50B80" w:rsidRDefault="00B50B80" w:rsidP="00B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80" w:rsidRDefault="00B50B80" w:rsidP="00B50B80">
      <w:pPr>
        <w:spacing w:after="0" w:line="240" w:lineRule="auto"/>
      </w:pPr>
      <w:r>
        <w:separator/>
      </w:r>
    </w:p>
  </w:footnote>
  <w:footnote w:type="continuationSeparator" w:id="0">
    <w:p w:rsidR="00B50B80" w:rsidRDefault="00B50B80" w:rsidP="00B5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80" w:rsidRDefault="00B50B80" w:rsidP="00B50B80">
    <w:pPr>
      <w:tabs>
        <w:tab w:val="left" w:pos="0"/>
      </w:tabs>
      <w:jc w:val="center"/>
      <w:rPr>
        <w:color w:val="FFFFFF"/>
      </w:rPr>
    </w:pPr>
    <w:r>
      <w:rPr>
        <w:noProof/>
        <w:color w:val="FFFFFF"/>
        <w:lang w:eastAsia="pt-BR"/>
      </w:rPr>
      <w:drawing>
        <wp:inline distT="0" distB="0" distL="0" distR="0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80" w:rsidRPr="00BD20F8" w:rsidRDefault="00B50B80" w:rsidP="00B50B80">
    <w:pPr>
      <w:pStyle w:val="Legenda"/>
    </w:pPr>
    <w:r w:rsidRPr="00BD20F8">
      <w:t>PREFEITURA DO MUNICÍPIO DE ARARAQUARA</w:t>
    </w:r>
  </w:p>
  <w:p w:rsidR="00B50B80" w:rsidRPr="000815BF" w:rsidRDefault="00B50B80" w:rsidP="00B50B80">
    <w:pPr>
      <w:keepNext/>
      <w:tabs>
        <w:tab w:val="left" w:pos="708"/>
      </w:tabs>
      <w:spacing w:after="0" w:line="240" w:lineRule="auto"/>
      <w:jc w:val="center"/>
      <w:outlineLvl w:val="3"/>
      <w:rPr>
        <w:rFonts w:ascii="Verdana" w:hAnsi="Verdana" w:cs="Verdana"/>
        <w:b/>
        <w:bCs/>
        <w:color w:val="000080"/>
      </w:rPr>
    </w:pPr>
    <w:r w:rsidRPr="000815BF">
      <w:rPr>
        <w:rFonts w:ascii="Verdana" w:hAnsi="Verdana" w:cs="Verdana"/>
        <w:b/>
        <w:bCs/>
        <w:color w:val="000080"/>
      </w:rPr>
      <w:t>COORDENADORIA EXECUTIVA DE ADMINISTRAÇÃO</w:t>
    </w:r>
  </w:p>
  <w:p w:rsidR="00B50B80" w:rsidRPr="000815BF" w:rsidRDefault="00B50B80" w:rsidP="00B50B80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b/>
        <w:color w:val="000080"/>
        <w:sz w:val="18"/>
        <w:szCs w:val="18"/>
      </w:rPr>
    </w:pPr>
    <w:r w:rsidRPr="000815BF">
      <w:rPr>
        <w:rFonts w:ascii="Verdana" w:hAnsi="Verdana" w:cs="Verdana"/>
        <w:b/>
        <w:color w:val="000080"/>
        <w:sz w:val="18"/>
        <w:szCs w:val="18"/>
      </w:rPr>
      <w:t>GERÊNCIA DE LICITAÇÃO E CONTRATOS</w:t>
    </w:r>
  </w:p>
  <w:p w:rsidR="00B50B80" w:rsidRDefault="00B50B80" w:rsidP="00B50B80">
    <w:pPr>
      <w:pStyle w:val="Ttulo4"/>
      <w:tabs>
        <w:tab w:val="clear" w:pos="-142"/>
      </w:tabs>
      <w:rPr>
        <w:b w:val="0"/>
      </w:rPr>
    </w:pPr>
    <w:r w:rsidRPr="00BD20F8">
      <w:rPr>
        <w:b w:val="0"/>
      </w:rPr>
      <w:t xml:space="preserve">Paço Municipal – Rua São Bento, 840 – </w:t>
    </w:r>
    <w:r>
      <w:rPr>
        <w:b w:val="0"/>
      </w:rPr>
      <w:t>3º Andar - C</w:t>
    </w:r>
    <w:r w:rsidRPr="00BD20F8">
      <w:rPr>
        <w:b w:val="0"/>
      </w:rPr>
      <w:t>entro – Cep.14.801.901</w:t>
    </w:r>
    <w:r>
      <w:rPr>
        <w:b w:val="0"/>
      </w:rPr>
      <w:t xml:space="preserve">  </w:t>
    </w:r>
    <w:r w:rsidRPr="00BD20F8">
      <w:rPr>
        <w:b w:val="0"/>
      </w:rPr>
      <w:t xml:space="preserve"> </w:t>
    </w:r>
    <w:r>
      <w:rPr>
        <w:b w:val="0"/>
      </w:rPr>
      <w:t xml:space="preserve">                     </w:t>
    </w:r>
  </w:p>
  <w:p w:rsidR="00B50B80" w:rsidRDefault="00B50B80" w:rsidP="00B50B80">
    <w:pPr>
      <w:pStyle w:val="Ttulo4"/>
      <w:tabs>
        <w:tab w:val="clear" w:pos="-142"/>
      </w:tabs>
      <w:rPr>
        <w:sz w:val="18"/>
      </w:rPr>
    </w:pPr>
    <w:r>
      <w:rPr>
        <w:b w:val="0"/>
      </w:rPr>
      <w:t>Fone: (16) 3301-5116</w:t>
    </w:r>
    <w:r w:rsidRPr="00BD20F8">
      <w:rPr>
        <w:b w:val="0"/>
      </w:rPr>
      <w:t xml:space="preserve">     Site: </w:t>
    </w:r>
    <w:hyperlink r:id="rId2" w:history="1">
      <w:r w:rsidRPr="00BD20F8">
        <w:rPr>
          <w:b w:val="0"/>
          <w:color w:val="0000FF"/>
          <w:u w:val="single"/>
        </w:rPr>
        <w:t>www.araraquara.sp.gov.br</w:t>
      </w:r>
    </w:hyperlink>
    <w:r w:rsidRPr="00BD20F8">
      <w:rPr>
        <w:b w:val="0"/>
      </w:rPr>
      <w:t xml:space="preserve">     E-mail: edital@araraquara.sp.gov.br</w:t>
    </w:r>
  </w:p>
  <w:p w:rsidR="00B50B80" w:rsidRDefault="00B50B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73"/>
    <w:rsid w:val="000306F7"/>
    <w:rsid w:val="00042D04"/>
    <w:rsid w:val="001974A9"/>
    <w:rsid w:val="001D43C7"/>
    <w:rsid w:val="00246CB8"/>
    <w:rsid w:val="002D1D16"/>
    <w:rsid w:val="002E210F"/>
    <w:rsid w:val="003800EB"/>
    <w:rsid w:val="00545547"/>
    <w:rsid w:val="00646C04"/>
    <w:rsid w:val="00706DF1"/>
    <w:rsid w:val="00720F53"/>
    <w:rsid w:val="00762151"/>
    <w:rsid w:val="007F5F27"/>
    <w:rsid w:val="00881635"/>
    <w:rsid w:val="00881A96"/>
    <w:rsid w:val="008922D4"/>
    <w:rsid w:val="0091232D"/>
    <w:rsid w:val="00976D76"/>
    <w:rsid w:val="00A46C27"/>
    <w:rsid w:val="00A9316F"/>
    <w:rsid w:val="00B50B80"/>
    <w:rsid w:val="00BC285B"/>
    <w:rsid w:val="00C373D7"/>
    <w:rsid w:val="00C5038B"/>
    <w:rsid w:val="00C83477"/>
    <w:rsid w:val="00D50F38"/>
    <w:rsid w:val="00D648B7"/>
    <w:rsid w:val="00E3231A"/>
    <w:rsid w:val="00EC422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4C8851-16A1-4218-A1DA-C752AF6E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B50B80"/>
    <w:pPr>
      <w:keepNext/>
      <w:widowControl w:val="0"/>
      <w:tabs>
        <w:tab w:val="left" w:pos="-14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50B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B80"/>
  </w:style>
  <w:style w:type="paragraph" w:styleId="Rodap">
    <w:name w:val="footer"/>
    <w:basedOn w:val="Normal"/>
    <w:link w:val="RodapChar"/>
    <w:uiPriority w:val="99"/>
    <w:unhideWhenUsed/>
    <w:rsid w:val="00B5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B80"/>
  </w:style>
  <w:style w:type="character" w:customStyle="1" w:styleId="Ttulo4Char">
    <w:name w:val="Título 4 Char"/>
    <w:basedOn w:val="Fontepargpadro"/>
    <w:link w:val="Ttulo4"/>
    <w:rsid w:val="00B50B80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50B80"/>
    <w:pPr>
      <w:tabs>
        <w:tab w:val="left" w:pos="-142"/>
      </w:tabs>
      <w:spacing w:after="0" w:line="240" w:lineRule="auto"/>
      <w:jc w:val="center"/>
    </w:pPr>
    <w:rPr>
      <w:rFonts w:ascii="Bodoni Black" w:eastAsia="Times New Roman" w:hAnsi="Bodoni Black" w:cs="Times New Roman"/>
      <w:b/>
      <w:color w:val="00008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0B8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15</cp:revision>
  <dcterms:created xsi:type="dcterms:W3CDTF">2020-12-07T18:59:00Z</dcterms:created>
  <dcterms:modified xsi:type="dcterms:W3CDTF">2020-12-08T12:21:00Z</dcterms:modified>
</cp:coreProperties>
</file>