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6E" w:rsidRPr="0093211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26363" w:rsidRPr="00A26363" w:rsidRDefault="00A26363" w:rsidP="00A26363">
      <w:pPr>
        <w:shd w:val="clear" w:color="auto" w:fill="D9D9D9" w:themeFill="background1" w:themeFillShade="D9"/>
        <w:ind w:left="1134"/>
        <w:jc w:val="center"/>
        <w:rPr>
          <w:rFonts w:ascii="Verdana" w:hAnsi="Verdana"/>
          <w:b/>
          <w:i/>
          <w:sz w:val="32"/>
          <w:szCs w:val="32"/>
        </w:rPr>
      </w:pPr>
      <w:r w:rsidRPr="00A26363">
        <w:rPr>
          <w:rFonts w:ascii="Verdana" w:hAnsi="Verdana"/>
          <w:b/>
          <w:i/>
          <w:sz w:val="32"/>
          <w:szCs w:val="32"/>
        </w:rPr>
        <w:t>ESCLARECIMENTO</w:t>
      </w:r>
    </w:p>
    <w:p w:rsidR="00A26363" w:rsidRDefault="00A26363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</w:p>
    <w:p w:rsidR="00F7677F" w:rsidRPr="00932110" w:rsidRDefault="00F7677F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 xml:space="preserve">“EDITAL DE CONCORRÊNCIA N° 002/2021” </w:t>
      </w:r>
    </w:p>
    <w:p w:rsidR="00F7677F" w:rsidRPr="00932110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“PROCESSO LICITATÓRIO Nº 399/2021”.</w:t>
      </w:r>
    </w:p>
    <w:p w:rsidR="00F7677F" w:rsidRPr="00932110" w:rsidRDefault="00F7677F" w:rsidP="00F7677F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“DE:</w:t>
      </w:r>
      <w:r w:rsidRPr="00932110">
        <w:rPr>
          <w:rFonts w:ascii="Verdana" w:hAnsi="Verdana"/>
          <w:b/>
          <w:noProof/>
          <w:sz w:val="18"/>
          <w:szCs w:val="18"/>
        </w:rPr>
        <w:t xml:space="preserve"> 19 de FEVEREIRO de 2021</w:t>
      </w:r>
      <w:r w:rsidRPr="00932110">
        <w:rPr>
          <w:rFonts w:ascii="Verdana" w:hAnsi="Verdana"/>
          <w:b/>
          <w:sz w:val="18"/>
          <w:szCs w:val="18"/>
        </w:rPr>
        <w:t>”</w:t>
      </w:r>
    </w:p>
    <w:p w:rsidR="00F7677F" w:rsidRDefault="00F7677F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Araraquara, </w:t>
      </w:r>
      <w:r w:rsidR="00061C60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de </w:t>
      </w:r>
      <w:proofErr w:type="gramStart"/>
      <w:r w:rsidR="00061C60">
        <w:rPr>
          <w:rFonts w:ascii="Verdana" w:hAnsi="Verdana"/>
          <w:sz w:val="18"/>
          <w:szCs w:val="18"/>
        </w:rPr>
        <w:t>ABRIL</w:t>
      </w:r>
      <w:proofErr w:type="gramEnd"/>
      <w:r>
        <w:rPr>
          <w:rFonts w:ascii="Verdana" w:hAnsi="Verdana"/>
          <w:sz w:val="18"/>
          <w:szCs w:val="18"/>
        </w:rPr>
        <w:t xml:space="preserve"> de 2021.</w:t>
      </w:r>
    </w:p>
    <w:p w:rsidR="00034936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</w:p>
    <w:p w:rsidR="00034936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Pr="00932110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F7677F" w:rsidRPr="00932110" w:rsidRDefault="00F7677F" w:rsidP="00F7677F">
      <w:pPr>
        <w:ind w:left="993"/>
        <w:jc w:val="both"/>
        <w:rPr>
          <w:rFonts w:ascii="Verdana" w:hAnsi="Verdana" w:cs="Arial"/>
          <w:b/>
          <w:sz w:val="18"/>
          <w:szCs w:val="18"/>
        </w:rPr>
      </w:pPr>
      <w:r w:rsidRPr="00932110">
        <w:rPr>
          <w:rFonts w:ascii="Verdana" w:hAnsi="Verdana" w:cs="Arial"/>
          <w:b/>
          <w:sz w:val="18"/>
          <w:szCs w:val="18"/>
        </w:rPr>
        <w:t xml:space="preserve">OBJETO: </w:t>
      </w:r>
      <w:r w:rsidRPr="00932110">
        <w:rPr>
          <w:rFonts w:ascii="Verdana" w:hAnsi="Verdana" w:cs="Arial"/>
          <w:sz w:val="18"/>
          <w:szCs w:val="18"/>
        </w:rPr>
        <w:t>“</w:t>
      </w:r>
      <w:r w:rsidRPr="00932110">
        <w:rPr>
          <w:rFonts w:ascii="Verdana" w:hAnsi="Verdana" w:cs="Arial"/>
          <w:b/>
          <w:sz w:val="18"/>
          <w:szCs w:val="18"/>
        </w:rPr>
        <w:t>CONTRATAÇÃO DE EMPRESA ESPECIALIZADA PARA OS SERVIÇOS DE MANUTENÇÃO PREVENTIVA E CORRETIVA E EFICIENTIZAÇÃO DE SISTEMA DE ILUMINAÇÃO PÚBLICA DE LOCAIS PÚBLICOS, LOGRADOUROS, VIAS, PRAÇAS, PONTILHÕES, ÁREAS DE LAZER, DISPOSITIVOS VIÁRIOS E OUTROS DESTA CIDADE, CONFORME DESCRITO NO PROJETO BÁSICO, NO MEMORIAL DESCRITIVO, NA PLANILHA DE QUANTITATIVOS E NOS DEMAIS ANEXOS, QUE FAZEM PARTE INTEGRANTE DO PRESENTE EDITAL. ”</w:t>
      </w: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F7677F" w:rsidRPr="00932110" w:rsidRDefault="00F7677F" w:rsidP="00F7677F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 xml:space="preserve">Vimos, através deste, em relação aos pedidos de esclarecimento por parte da empresa </w:t>
      </w:r>
      <w:r w:rsidR="0088723E">
        <w:rPr>
          <w:rFonts w:ascii="Verdana" w:hAnsi="Verdana"/>
          <w:sz w:val="18"/>
          <w:szCs w:val="18"/>
        </w:rPr>
        <w:t>WT TWCNOLOGIA, GESTÃO E ENERGIA LTDA</w:t>
      </w:r>
      <w:r w:rsidRPr="00932110">
        <w:rPr>
          <w:rFonts w:ascii="Verdana" w:hAnsi="Verdana"/>
          <w:sz w:val="18"/>
          <w:szCs w:val="18"/>
        </w:rPr>
        <w:t>,</w:t>
      </w:r>
      <w:r w:rsidR="000E08C2">
        <w:rPr>
          <w:rFonts w:ascii="Verdana" w:hAnsi="Verdana"/>
          <w:sz w:val="18"/>
          <w:szCs w:val="18"/>
        </w:rPr>
        <w:t xml:space="preserve"> de acordo com manifestação da Secretaria de Obras e Serviços Públicos,</w:t>
      </w:r>
      <w:r w:rsidRPr="00932110">
        <w:rPr>
          <w:rFonts w:ascii="Verdana" w:hAnsi="Verdana"/>
          <w:sz w:val="18"/>
          <w:szCs w:val="18"/>
        </w:rPr>
        <w:t xml:space="preserve"> expor o que segue:</w:t>
      </w:r>
    </w:p>
    <w:p w:rsidR="00F7677F" w:rsidRPr="0093211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88723E" w:rsidRPr="0088723E" w:rsidRDefault="00867F62" w:rsidP="0088723E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867F62">
        <w:rPr>
          <w:rFonts w:ascii="Verdana" w:hAnsi="Verdana"/>
          <w:b/>
          <w:sz w:val="18"/>
          <w:szCs w:val="18"/>
        </w:rPr>
        <w:t>QUESTÃO:</w:t>
      </w:r>
      <w:r>
        <w:rPr>
          <w:rFonts w:ascii="Verdana" w:hAnsi="Verdana"/>
          <w:sz w:val="18"/>
          <w:szCs w:val="18"/>
        </w:rPr>
        <w:t xml:space="preserve"> </w:t>
      </w:r>
      <w:r w:rsidR="0088723E" w:rsidRPr="0088723E">
        <w:rPr>
          <w:rFonts w:ascii="Verdana" w:hAnsi="Verdana"/>
          <w:sz w:val="18"/>
          <w:szCs w:val="18"/>
        </w:rPr>
        <w:t>Ao analisar o “ANEXO VIII – COMPOSIÇÃO ANALITICA DO BDI, CONFORME ACÓRDÃO DO TCU nº 2622/2013” do Edital de Concorrência nº 002/2021, percebemos que os percentuais dos impostos estão simbolicamente representados por 1%, analisando a LC 17/ DECRETO N 9593, logo sabemos que o valor do ISS é de 3% para a categoria do serviço, ressalvamos que os valores de PIS e CONFINS estão errado, estando com valores simbólicos a 1, assim no próprio ACORDÃO DO TCU nº 2622/2013, mencionado por vocês é bem claro que o ISS varia de 1 a 5 %, devendo ser obedecida sua legislação municipal, já PIS E CONFINS são valores inalterados, podendo mudar de forma cumulativa e não cumulativa, ou seja, se obra um percentual fixo, o mesmo vale quando for projeto.</w:t>
      </w:r>
    </w:p>
    <w:p w:rsidR="0088723E" w:rsidRPr="0088723E" w:rsidRDefault="0088723E" w:rsidP="0088723E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</w:p>
    <w:p w:rsidR="00867F62" w:rsidRDefault="0088723E" w:rsidP="0088723E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88723E">
        <w:rPr>
          <w:rFonts w:ascii="Verdana" w:hAnsi="Verdana"/>
          <w:sz w:val="18"/>
          <w:szCs w:val="18"/>
        </w:rPr>
        <w:t>Estando ciente do erro é fato que este implica diretamente no valor global. Perguntamos se podemos adotar nosso BDI, ou haverá suspensão do processo?</w:t>
      </w:r>
    </w:p>
    <w:p w:rsidR="0088723E" w:rsidRDefault="0088723E" w:rsidP="0088723E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</w:p>
    <w:p w:rsidR="0088723E" w:rsidRPr="00932110" w:rsidRDefault="0088723E" w:rsidP="0088723E">
      <w:pPr>
        <w:pStyle w:val="Default"/>
        <w:ind w:left="993" w:firstLine="1842"/>
        <w:jc w:val="both"/>
        <w:rPr>
          <w:rFonts w:ascii="Verdana" w:hAnsi="Verdana"/>
          <w:sz w:val="18"/>
          <w:szCs w:val="18"/>
        </w:rPr>
      </w:pPr>
      <w:r w:rsidRPr="00BA2F59">
        <w:rPr>
          <w:rFonts w:ascii="Verdana" w:hAnsi="Verdana"/>
          <w:b/>
          <w:sz w:val="18"/>
          <w:szCs w:val="18"/>
        </w:rPr>
        <w:t>ESCLARECIMENTO:</w:t>
      </w:r>
      <w:r>
        <w:rPr>
          <w:rFonts w:ascii="Verdana" w:hAnsi="Verdana"/>
          <w:sz w:val="18"/>
          <w:szCs w:val="18"/>
        </w:rPr>
        <w:t xml:space="preserve"> Como já respondido anteriormente, a empresa deve utilizar os valores corretos dos impostos e outros itens do BDI, sendo o apresentado apenas uma referência do cálculo. Nenhuma empresa será desclassificada por utilizar BDI diferente, apenas não deve ser excedido o valor do item na planilha.</w:t>
      </w:r>
    </w:p>
    <w:p w:rsidR="0073066E" w:rsidRPr="00932110" w:rsidRDefault="0073066E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932110" w:rsidRDefault="00932110" w:rsidP="00932110">
      <w:pPr>
        <w:ind w:left="993"/>
        <w:jc w:val="center"/>
        <w:rPr>
          <w:rFonts w:ascii="Verdana" w:hAnsi="Verdana"/>
          <w:sz w:val="18"/>
          <w:szCs w:val="18"/>
        </w:rPr>
      </w:pPr>
      <w:r w:rsidRPr="00932110">
        <w:rPr>
          <w:rFonts w:ascii="Verdana" w:hAnsi="Verdana"/>
          <w:sz w:val="18"/>
          <w:szCs w:val="18"/>
        </w:rPr>
        <w:t>Era o que tínhamos a esclarecer.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Default="00061C60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C03523" w:rsidRPr="00493C55" w:rsidRDefault="00493C55" w:rsidP="00932110">
      <w:pPr>
        <w:ind w:left="993"/>
        <w:jc w:val="center"/>
        <w:rPr>
          <w:rFonts w:ascii="Verdana" w:hAnsi="Verdana"/>
          <w:i/>
          <w:sz w:val="18"/>
          <w:szCs w:val="18"/>
        </w:rPr>
      </w:pPr>
      <w:r w:rsidRPr="00493C55">
        <w:rPr>
          <w:rFonts w:ascii="Verdana" w:hAnsi="Verdana"/>
          <w:i/>
          <w:sz w:val="18"/>
          <w:szCs w:val="18"/>
        </w:rPr>
        <w:t>Assinado no Original</w:t>
      </w:r>
    </w:p>
    <w:p w:rsidR="00C03523" w:rsidRPr="00C03523" w:rsidRDefault="00C03523" w:rsidP="00932110">
      <w:pPr>
        <w:ind w:left="993"/>
        <w:jc w:val="center"/>
        <w:rPr>
          <w:rFonts w:ascii="Verdana" w:hAnsi="Verdana"/>
          <w:b/>
          <w:sz w:val="18"/>
          <w:szCs w:val="18"/>
        </w:rPr>
      </w:pPr>
      <w:r w:rsidRPr="00C03523">
        <w:rPr>
          <w:rFonts w:ascii="Verdana" w:hAnsi="Verdana"/>
          <w:b/>
          <w:sz w:val="18"/>
          <w:szCs w:val="18"/>
        </w:rPr>
        <w:t>ARIANE SOARES DE SOUZA</w:t>
      </w:r>
    </w:p>
    <w:p w:rsidR="00C03523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Comissão Permanente de Licitações</w:t>
      </w:r>
    </w:p>
    <w:p w:rsidR="00C03523" w:rsidRPr="0093211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Presidente</w:t>
      </w:r>
    </w:p>
    <w:sectPr w:rsidR="00C03523" w:rsidRPr="00932110" w:rsidSect="00953908">
      <w:headerReference w:type="default" r:id="rId7"/>
      <w:pgSz w:w="11906" w:h="17340"/>
      <w:pgMar w:top="783" w:right="900" w:bottom="220" w:left="1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71" w:rsidRDefault="00755471" w:rsidP="00755471">
      <w:r>
        <w:separator/>
      </w:r>
    </w:p>
  </w:endnote>
  <w:endnote w:type="continuationSeparator" w:id="0">
    <w:p w:rsidR="00755471" w:rsidRDefault="00755471" w:rsidP="007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71" w:rsidRDefault="00755471" w:rsidP="00755471">
      <w:r>
        <w:separator/>
      </w:r>
    </w:p>
  </w:footnote>
  <w:footnote w:type="continuationSeparator" w:id="0">
    <w:p w:rsidR="00755471" w:rsidRDefault="00755471" w:rsidP="0075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3385185</wp:posOffset>
          </wp:positionH>
          <wp:positionV relativeFrom="paragraph">
            <wp:posOffset>-295275</wp:posOffset>
          </wp:positionV>
          <wp:extent cx="648335" cy="712470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</w:p>
  <w:p w:rsidR="00755471" w:rsidRDefault="00755471" w:rsidP="00755471">
    <w:pPr>
      <w:pStyle w:val="Cabealho"/>
      <w:rPr>
        <w:smallCaps/>
        <w:color w:val="000000"/>
        <w:sz w:val="34"/>
        <w:szCs w:val="34"/>
      </w:rPr>
    </w:pPr>
    <w:r>
      <w:rPr>
        <w:smallCaps/>
        <w:color w:val="000000"/>
        <w:sz w:val="34"/>
        <w:szCs w:val="34"/>
      </w:rPr>
      <w:t xml:space="preserve">                                                         Prefeitura Municipal de Araraquara</w:t>
    </w:r>
    <w:r>
      <w:rPr>
        <w:smallCaps/>
        <w:color w:val="000000"/>
        <w:sz w:val="34"/>
        <w:szCs w:val="34"/>
      </w:rPr>
      <w:tab/>
    </w:r>
    <w:r>
      <w:rPr>
        <w:smallCaps/>
        <w:color w:val="000000"/>
        <w:sz w:val="34"/>
        <w:szCs w:val="34"/>
      </w:rPr>
      <w:tab/>
    </w:r>
  </w:p>
  <w:p w:rsidR="00755471" w:rsidRDefault="007554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F38"/>
    <w:multiLevelType w:val="hybridMultilevel"/>
    <w:tmpl w:val="DC94C882"/>
    <w:lvl w:ilvl="0" w:tplc="7B4A23DA">
      <w:start w:val="1"/>
      <w:numFmt w:val="decimal"/>
      <w:lvlText w:val="%1)"/>
      <w:lvlJc w:val="left"/>
      <w:pPr>
        <w:ind w:left="13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1" w:hanging="360"/>
      </w:pPr>
    </w:lvl>
    <w:lvl w:ilvl="2" w:tplc="0416001B" w:tentative="1">
      <w:start w:val="1"/>
      <w:numFmt w:val="lowerRoman"/>
      <w:lvlText w:val="%3."/>
      <w:lvlJc w:val="right"/>
      <w:pPr>
        <w:ind w:left="2771" w:hanging="180"/>
      </w:pPr>
    </w:lvl>
    <w:lvl w:ilvl="3" w:tplc="0416000F" w:tentative="1">
      <w:start w:val="1"/>
      <w:numFmt w:val="decimal"/>
      <w:lvlText w:val="%4."/>
      <w:lvlJc w:val="left"/>
      <w:pPr>
        <w:ind w:left="3491" w:hanging="360"/>
      </w:pPr>
    </w:lvl>
    <w:lvl w:ilvl="4" w:tplc="04160019" w:tentative="1">
      <w:start w:val="1"/>
      <w:numFmt w:val="lowerLetter"/>
      <w:lvlText w:val="%5."/>
      <w:lvlJc w:val="left"/>
      <w:pPr>
        <w:ind w:left="4211" w:hanging="360"/>
      </w:pPr>
    </w:lvl>
    <w:lvl w:ilvl="5" w:tplc="0416001B" w:tentative="1">
      <w:start w:val="1"/>
      <w:numFmt w:val="lowerRoman"/>
      <w:lvlText w:val="%6."/>
      <w:lvlJc w:val="right"/>
      <w:pPr>
        <w:ind w:left="4931" w:hanging="180"/>
      </w:pPr>
    </w:lvl>
    <w:lvl w:ilvl="6" w:tplc="0416000F" w:tentative="1">
      <w:start w:val="1"/>
      <w:numFmt w:val="decimal"/>
      <w:lvlText w:val="%7."/>
      <w:lvlJc w:val="left"/>
      <w:pPr>
        <w:ind w:left="5651" w:hanging="360"/>
      </w:pPr>
    </w:lvl>
    <w:lvl w:ilvl="7" w:tplc="04160019" w:tentative="1">
      <w:start w:val="1"/>
      <w:numFmt w:val="lowerLetter"/>
      <w:lvlText w:val="%8."/>
      <w:lvlJc w:val="left"/>
      <w:pPr>
        <w:ind w:left="6371" w:hanging="360"/>
      </w:pPr>
    </w:lvl>
    <w:lvl w:ilvl="8" w:tplc="0416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 w15:restartNumberingAfterBreak="0">
    <w:nsid w:val="53BD3406"/>
    <w:multiLevelType w:val="multilevel"/>
    <w:tmpl w:val="0C1C08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  <w:b/>
      </w:rPr>
    </w:lvl>
  </w:abstractNum>
  <w:abstractNum w:abstractNumId="2" w15:restartNumberingAfterBreak="0">
    <w:nsid w:val="69121BDA"/>
    <w:multiLevelType w:val="hybridMultilevel"/>
    <w:tmpl w:val="E42E3AF4"/>
    <w:lvl w:ilvl="0" w:tplc="CE22AB8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E"/>
    <w:rsid w:val="00034936"/>
    <w:rsid w:val="00045718"/>
    <w:rsid w:val="00061C60"/>
    <w:rsid w:val="000E08C2"/>
    <w:rsid w:val="001A7320"/>
    <w:rsid w:val="001D0B72"/>
    <w:rsid w:val="002A4E76"/>
    <w:rsid w:val="003A6875"/>
    <w:rsid w:val="003E4666"/>
    <w:rsid w:val="00402225"/>
    <w:rsid w:val="00404FD7"/>
    <w:rsid w:val="004722A7"/>
    <w:rsid w:val="00493C55"/>
    <w:rsid w:val="005777FF"/>
    <w:rsid w:val="00596837"/>
    <w:rsid w:val="006003A2"/>
    <w:rsid w:val="00676961"/>
    <w:rsid w:val="006A72AB"/>
    <w:rsid w:val="0073066E"/>
    <w:rsid w:val="00755471"/>
    <w:rsid w:val="00867F62"/>
    <w:rsid w:val="0088723E"/>
    <w:rsid w:val="00932110"/>
    <w:rsid w:val="00A13F5D"/>
    <w:rsid w:val="00A26363"/>
    <w:rsid w:val="00A37FBD"/>
    <w:rsid w:val="00B409F2"/>
    <w:rsid w:val="00BA2F59"/>
    <w:rsid w:val="00C03523"/>
    <w:rsid w:val="00CD3EA7"/>
    <w:rsid w:val="00F7457E"/>
    <w:rsid w:val="00F7677F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1532894-45F2-4594-8F3E-4631920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7</cp:revision>
  <cp:lastPrinted>2021-04-20T12:03:00Z</cp:lastPrinted>
  <dcterms:created xsi:type="dcterms:W3CDTF">2021-04-20T11:56:00Z</dcterms:created>
  <dcterms:modified xsi:type="dcterms:W3CDTF">2021-04-20T12:06:00Z</dcterms:modified>
</cp:coreProperties>
</file>