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6" w:rsidRPr="008439AD" w:rsidRDefault="008439AD" w:rsidP="00ED1E11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2"/>
          <w:szCs w:val="32"/>
        </w:rPr>
      </w:pPr>
      <w:r>
        <w:rPr>
          <w:rStyle w:val="Forte"/>
          <w:rFonts w:ascii="Verdana" w:hAnsi="Verdana"/>
          <w:i/>
          <w:sz w:val="32"/>
          <w:szCs w:val="32"/>
        </w:rPr>
        <w:t>RESPOSTA AO PEDIDO DE ESCLARECIMENTO</w:t>
      </w:r>
    </w:p>
    <w:p w:rsidR="00B82AF6" w:rsidRDefault="00B82AF6" w:rsidP="00ED1E11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8439AD" w:rsidRPr="00D744D7" w:rsidRDefault="008439AD" w:rsidP="00ED1E11">
      <w:pPr>
        <w:pStyle w:val="Ttulo2"/>
        <w:jc w:val="center"/>
        <w:rPr>
          <w:rStyle w:val="Forte"/>
          <w:rFonts w:ascii="Verdana" w:hAnsi="Verdana"/>
          <w:sz w:val="20"/>
        </w:rPr>
      </w:pPr>
      <w:r w:rsidRPr="00D744D7">
        <w:rPr>
          <w:rStyle w:val="Forte"/>
          <w:rFonts w:ascii="Verdana" w:hAnsi="Verdana"/>
          <w:sz w:val="20"/>
        </w:rPr>
        <w:t>PREGÃO ELETRÔNICO</w:t>
      </w:r>
      <w:r>
        <w:rPr>
          <w:rStyle w:val="Forte"/>
          <w:rFonts w:ascii="Verdana" w:hAnsi="Verdana"/>
          <w:sz w:val="20"/>
        </w:rPr>
        <w:t xml:space="preserve"> – REGISTRO DE PREÇOS</w:t>
      </w:r>
      <w:r w:rsidRPr="00D744D7">
        <w:rPr>
          <w:rStyle w:val="Forte"/>
          <w:rFonts w:ascii="Verdana" w:hAnsi="Verdana"/>
          <w:sz w:val="20"/>
        </w:rPr>
        <w:t xml:space="preserve"> Nº </w:t>
      </w:r>
      <w:r w:rsidR="00527684">
        <w:rPr>
          <w:rStyle w:val="Forte"/>
          <w:rFonts w:ascii="Verdana" w:hAnsi="Verdana"/>
          <w:sz w:val="20"/>
        </w:rPr>
        <w:t>041</w:t>
      </w:r>
      <w:r w:rsidRPr="00D744D7">
        <w:rPr>
          <w:rStyle w:val="Forte"/>
          <w:rFonts w:ascii="Verdana" w:hAnsi="Verdana"/>
          <w:sz w:val="20"/>
        </w:rPr>
        <w:t>/20</w:t>
      </w:r>
      <w:r>
        <w:rPr>
          <w:rStyle w:val="Forte"/>
          <w:rFonts w:ascii="Verdana" w:hAnsi="Verdana"/>
          <w:sz w:val="20"/>
        </w:rPr>
        <w:t>2</w:t>
      </w:r>
      <w:r w:rsidR="00527684">
        <w:rPr>
          <w:rStyle w:val="Forte"/>
          <w:rFonts w:ascii="Verdana" w:hAnsi="Verdana"/>
          <w:sz w:val="20"/>
        </w:rPr>
        <w:t>1</w:t>
      </w:r>
    </w:p>
    <w:p w:rsidR="008439AD" w:rsidRPr="00D744D7" w:rsidRDefault="008439AD" w:rsidP="00ED1E11">
      <w:pPr>
        <w:jc w:val="center"/>
        <w:rPr>
          <w:rFonts w:ascii="Verdana" w:hAnsi="Verdana"/>
          <w:b/>
        </w:rPr>
      </w:pPr>
      <w:r>
        <w:rPr>
          <w:rStyle w:val="Forte"/>
          <w:rFonts w:ascii="Verdana" w:hAnsi="Verdana"/>
        </w:rPr>
        <w:t xml:space="preserve">PROCESSO. N.º </w:t>
      </w:r>
      <w:r w:rsidR="00527684">
        <w:rPr>
          <w:rStyle w:val="Forte"/>
          <w:rFonts w:ascii="Verdana" w:hAnsi="Verdana"/>
        </w:rPr>
        <w:t>1.176</w:t>
      </w:r>
      <w:r w:rsidRPr="00D744D7">
        <w:rPr>
          <w:rStyle w:val="Forte"/>
          <w:rFonts w:ascii="Verdana" w:hAnsi="Verdana"/>
        </w:rPr>
        <w:t>/</w:t>
      </w:r>
      <w:r w:rsidR="00527684">
        <w:rPr>
          <w:rFonts w:ascii="Verdana" w:hAnsi="Verdana"/>
          <w:b/>
        </w:rPr>
        <w:t>2021</w:t>
      </w:r>
    </w:p>
    <w:p w:rsidR="008439AD" w:rsidRDefault="008439AD" w:rsidP="00ED1E11">
      <w:pPr>
        <w:jc w:val="center"/>
        <w:rPr>
          <w:rFonts w:ascii="Verdana" w:hAnsi="Verdana"/>
          <w:b/>
        </w:rPr>
      </w:pPr>
      <w:r w:rsidRPr="00D744D7">
        <w:rPr>
          <w:rFonts w:ascii="Verdana" w:hAnsi="Verdana"/>
          <w:b/>
        </w:rPr>
        <w:t xml:space="preserve">DE </w:t>
      </w:r>
      <w:r w:rsidR="00527684">
        <w:rPr>
          <w:rFonts w:ascii="Verdana" w:hAnsi="Verdana"/>
          <w:b/>
        </w:rPr>
        <w:t>28</w:t>
      </w:r>
      <w:r w:rsidRPr="00D744D7">
        <w:rPr>
          <w:rFonts w:ascii="Verdana" w:hAnsi="Verdana"/>
          <w:b/>
        </w:rPr>
        <w:t xml:space="preserve"> DE </w:t>
      </w:r>
      <w:r w:rsidR="00527684">
        <w:rPr>
          <w:rFonts w:ascii="Verdana" w:hAnsi="Verdana"/>
          <w:b/>
        </w:rPr>
        <w:t>ABRIL</w:t>
      </w:r>
      <w:r>
        <w:rPr>
          <w:rFonts w:ascii="Verdana" w:hAnsi="Verdana"/>
          <w:b/>
        </w:rPr>
        <w:t xml:space="preserve"> </w:t>
      </w:r>
      <w:r w:rsidRPr="00D744D7">
        <w:rPr>
          <w:rFonts w:ascii="Verdana" w:hAnsi="Verdana"/>
          <w:b/>
        </w:rPr>
        <w:t>DE 20</w:t>
      </w:r>
      <w:r>
        <w:rPr>
          <w:rFonts w:ascii="Verdana" w:hAnsi="Verdana"/>
          <w:b/>
        </w:rPr>
        <w:t>2</w:t>
      </w:r>
      <w:r w:rsidR="00527684">
        <w:rPr>
          <w:rFonts w:ascii="Verdana" w:hAnsi="Verdana"/>
          <w:b/>
        </w:rPr>
        <w:t>1</w:t>
      </w:r>
      <w:bookmarkStart w:id="0" w:name="_GoBack"/>
      <w:bookmarkEnd w:id="0"/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Pr="00B82AF6" w:rsidRDefault="00B82AF6" w:rsidP="00ED1E11">
      <w:pPr>
        <w:ind w:left="708"/>
        <w:jc w:val="right"/>
        <w:rPr>
          <w:rFonts w:ascii="Verdana" w:hAnsi="Verdana" w:cs="Arial"/>
          <w:bCs/>
          <w:sz w:val="18"/>
          <w:szCs w:val="18"/>
        </w:rPr>
      </w:pPr>
      <w:r w:rsidRPr="00B82AF6">
        <w:rPr>
          <w:rFonts w:ascii="Verdana" w:hAnsi="Verdana" w:cs="Arial"/>
          <w:bCs/>
          <w:sz w:val="18"/>
          <w:szCs w:val="18"/>
        </w:rPr>
        <w:t xml:space="preserve">Araraquara, </w:t>
      </w:r>
      <w:r w:rsidR="00BC40FE">
        <w:rPr>
          <w:rFonts w:ascii="Verdana" w:hAnsi="Verdana" w:cs="Arial"/>
          <w:bCs/>
          <w:sz w:val="18"/>
          <w:szCs w:val="18"/>
        </w:rPr>
        <w:t>10</w:t>
      </w:r>
      <w:r w:rsidRPr="00B82AF6">
        <w:rPr>
          <w:rFonts w:ascii="Verdana" w:hAnsi="Verdana" w:cs="Arial"/>
          <w:bCs/>
          <w:sz w:val="18"/>
          <w:szCs w:val="18"/>
        </w:rPr>
        <w:t xml:space="preserve"> de </w:t>
      </w:r>
      <w:r w:rsidR="008439AD">
        <w:rPr>
          <w:rFonts w:ascii="Verdana" w:hAnsi="Verdana" w:cs="Arial"/>
          <w:bCs/>
          <w:sz w:val="18"/>
          <w:szCs w:val="18"/>
        </w:rPr>
        <w:t>maio</w:t>
      </w:r>
      <w:r w:rsidRPr="00B82AF6">
        <w:rPr>
          <w:rFonts w:ascii="Verdana" w:hAnsi="Verdana" w:cs="Arial"/>
          <w:bCs/>
          <w:sz w:val="18"/>
          <w:szCs w:val="18"/>
        </w:rPr>
        <w:t xml:space="preserve"> de 202</w:t>
      </w:r>
      <w:r w:rsidR="008439AD">
        <w:rPr>
          <w:rFonts w:ascii="Verdana" w:hAnsi="Verdana" w:cs="Arial"/>
          <w:bCs/>
          <w:sz w:val="18"/>
          <w:szCs w:val="18"/>
        </w:rPr>
        <w:t>1</w:t>
      </w:r>
      <w:r w:rsidRP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031BF2" w:rsidRPr="00932110" w:rsidRDefault="00031BF2" w:rsidP="00ED1E11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031BF2" w:rsidRPr="00ED1E11" w:rsidRDefault="00031BF2" w:rsidP="00ED1E11">
      <w:pPr>
        <w:pStyle w:val="Default"/>
        <w:ind w:firstLine="2552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Vimos, através deste, em relação ao pedido de esclarecimento da empresa </w:t>
      </w:r>
      <w:r w:rsidR="004649A2" w:rsidRPr="00ED1E11">
        <w:rPr>
          <w:rFonts w:ascii="Verdana" w:hAnsi="Verdana"/>
          <w:sz w:val="18"/>
          <w:szCs w:val="18"/>
        </w:rPr>
        <w:t>TECTRAFFIC INDÚSTRIA E SERVIÇOS DE ELETRÔNICA LTDA</w:t>
      </w:r>
      <w:r w:rsidRPr="00ED1E11">
        <w:rPr>
          <w:rFonts w:ascii="Verdana" w:hAnsi="Verdana"/>
          <w:sz w:val="18"/>
          <w:szCs w:val="18"/>
        </w:rPr>
        <w:t>,</w:t>
      </w:r>
      <w:r w:rsidR="00ED1E11">
        <w:rPr>
          <w:rFonts w:ascii="Verdana" w:hAnsi="Verdana"/>
          <w:sz w:val="18"/>
          <w:szCs w:val="18"/>
        </w:rPr>
        <w:t xml:space="preserve"> após análise da Coordenadoria de Mobilidade Urbana - Divisão d</w:t>
      </w:r>
      <w:r w:rsidR="00ED1E11" w:rsidRPr="00ED1E11">
        <w:rPr>
          <w:rFonts w:ascii="Verdana" w:hAnsi="Verdana"/>
          <w:sz w:val="18"/>
          <w:szCs w:val="18"/>
        </w:rPr>
        <w:t xml:space="preserve">e </w:t>
      </w:r>
      <w:r w:rsidR="00C92AE8" w:rsidRPr="00ED1E11">
        <w:rPr>
          <w:rFonts w:ascii="Verdana" w:hAnsi="Verdana"/>
          <w:sz w:val="18"/>
          <w:szCs w:val="18"/>
        </w:rPr>
        <w:t>Tráfego</w:t>
      </w:r>
      <w:r w:rsidR="00C92AE8">
        <w:rPr>
          <w:rFonts w:ascii="Verdana" w:hAnsi="Verdana"/>
          <w:sz w:val="18"/>
          <w:szCs w:val="18"/>
        </w:rPr>
        <w:t xml:space="preserve">, </w:t>
      </w:r>
      <w:r w:rsidR="00C92AE8" w:rsidRPr="00ED1E11">
        <w:rPr>
          <w:rFonts w:ascii="Verdana" w:hAnsi="Verdana"/>
          <w:sz w:val="18"/>
          <w:szCs w:val="18"/>
        </w:rPr>
        <w:t>expor</w:t>
      </w:r>
      <w:r w:rsidRPr="00ED1E11">
        <w:rPr>
          <w:rFonts w:ascii="Verdana" w:hAnsi="Verdana"/>
          <w:sz w:val="18"/>
          <w:szCs w:val="18"/>
        </w:rPr>
        <w:t xml:space="preserve"> o que segue:</w:t>
      </w:r>
    </w:p>
    <w:p w:rsidR="00031BF2" w:rsidRPr="00ED1E11" w:rsidRDefault="004649A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b/>
          <w:sz w:val="18"/>
          <w:szCs w:val="18"/>
        </w:rPr>
        <w:t>PERGUNTA:</w:t>
      </w:r>
      <w:r w:rsidRPr="00ED1E11">
        <w:rPr>
          <w:rFonts w:ascii="Verdana" w:hAnsi="Verdana"/>
          <w:sz w:val="18"/>
          <w:szCs w:val="18"/>
        </w:rPr>
        <w:t xml:space="preserve"> </w:t>
      </w:r>
      <w:r w:rsidR="00031BF2" w:rsidRPr="00ED1E11">
        <w:rPr>
          <w:rFonts w:ascii="Verdana" w:hAnsi="Verdana"/>
          <w:sz w:val="18"/>
          <w:szCs w:val="18"/>
        </w:rPr>
        <w:t>1 – Edital -  Item – “</w:t>
      </w:r>
      <w:r w:rsidR="00724962" w:rsidRPr="00ED1E11">
        <w:rPr>
          <w:rFonts w:ascii="Verdana" w:hAnsi="Verdana"/>
          <w:sz w:val="18"/>
          <w:szCs w:val="18"/>
        </w:rPr>
        <w:t>4) Devem</w:t>
      </w:r>
      <w:r w:rsidR="00031BF2" w:rsidRPr="00ED1E11">
        <w:rPr>
          <w:rFonts w:ascii="Verdana" w:hAnsi="Verdana"/>
          <w:sz w:val="18"/>
          <w:szCs w:val="18"/>
        </w:rPr>
        <w:t xml:space="preserve"> possuir um único transformador”;</w:t>
      </w:r>
    </w:p>
    <w:p w:rsidR="00031BF2" w:rsidRPr="00ED1E11" w:rsidRDefault="00031BF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Ao invés do transformador, o equipamento poderia utilizar fonte chaveada? </w:t>
      </w:r>
    </w:p>
    <w:p w:rsidR="00031BF2" w:rsidRPr="00ED1E11" w:rsidRDefault="00031BF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>Os equipamentos modernos utilizam fontes chaveadas que garantem uma maior estabilidade funcional do equipamento independente das oscilações das tensões da rede, além de reduzir o peso do equipamento e a geração de calor dentro do mesmo.</w:t>
      </w:r>
    </w:p>
    <w:p w:rsidR="00031BF2" w:rsidRPr="00031BF2" w:rsidRDefault="004649A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</w:rPr>
      </w:pPr>
      <w:r w:rsidRPr="00DF410E">
        <w:rPr>
          <w:rFonts w:ascii="Verdana" w:hAnsi="Verdana"/>
          <w:b/>
        </w:rPr>
        <w:t>RESPOSTA:</w:t>
      </w:r>
      <w:r w:rsidRPr="004649A2">
        <w:rPr>
          <w:rFonts w:ascii="Verdana" w:hAnsi="Verdana"/>
        </w:rPr>
        <w:t xml:space="preserve"> </w:t>
      </w:r>
      <w:r w:rsidRPr="00ED1E11">
        <w:rPr>
          <w:rFonts w:ascii="Verdana" w:hAnsi="Verdana"/>
          <w:sz w:val="18"/>
          <w:szCs w:val="18"/>
        </w:rPr>
        <w:t>A fonte deve ser fornecida de acordo com o descrito no edital licitatório, ou seja, o contador regressivo de tempo deve ser fornecido com transformador, pois em nosso município tem se mostrado mais eficiente. Cabe salientar que nosso acervo semafórico no tocante a controladores é composto em 95</w:t>
      </w:r>
      <w:r w:rsidR="00C22A37" w:rsidRPr="00ED1E11">
        <w:rPr>
          <w:rFonts w:ascii="Verdana" w:hAnsi="Verdana"/>
          <w:sz w:val="18"/>
          <w:szCs w:val="18"/>
        </w:rPr>
        <w:t>%</w:t>
      </w:r>
      <w:r w:rsidRPr="00ED1E11">
        <w:rPr>
          <w:rFonts w:ascii="Verdana" w:hAnsi="Verdana"/>
          <w:sz w:val="18"/>
          <w:szCs w:val="18"/>
        </w:rPr>
        <w:t xml:space="preserve"> dos casos de controladores da marca DIGICON, e com estes equipamentos, o transformador se mostra muito mais eficiente.</w:t>
      </w:r>
      <w:r w:rsidR="00ED1E11">
        <w:rPr>
          <w:rFonts w:ascii="Verdana" w:hAnsi="Verdana"/>
          <w:sz w:val="18"/>
          <w:szCs w:val="18"/>
        </w:rPr>
        <w:t xml:space="preserve"> </w:t>
      </w:r>
      <w:r w:rsidRPr="00ED1E11">
        <w:rPr>
          <w:rFonts w:ascii="Verdana" w:hAnsi="Verdana"/>
          <w:sz w:val="18"/>
          <w:szCs w:val="18"/>
        </w:rPr>
        <w:t xml:space="preserve">Em nosso município já contamos com a grande totalidade </w:t>
      </w:r>
      <w:r w:rsidR="00ED1E11" w:rsidRPr="00ED1E11">
        <w:rPr>
          <w:rFonts w:ascii="Verdana" w:hAnsi="Verdana"/>
          <w:sz w:val="18"/>
          <w:szCs w:val="18"/>
        </w:rPr>
        <w:t>de equipamentos</w:t>
      </w:r>
      <w:r w:rsidRPr="00ED1E11">
        <w:rPr>
          <w:rFonts w:ascii="Verdana" w:hAnsi="Verdana"/>
          <w:sz w:val="18"/>
          <w:szCs w:val="18"/>
        </w:rPr>
        <w:t xml:space="preserve"> com transformador e desta forma, </w:t>
      </w:r>
      <w:r w:rsidR="00ED1E11" w:rsidRPr="00ED1E11">
        <w:rPr>
          <w:rFonts w:ascii="Verdana" w:hAnsi="Verdana"/>
          <w:sz w:val="18"/>
          <w:szCs w:val="18"/>
        </w:rPr>
        <w:t>também estaremos</w:t>
      </w:r>
      <w:r w:rsidRPr="00ED1E11">
        <w:rPr>
          <w:rFonts w:ascii="Verdana" w:hAnsi="Verdana"/>
          <w:sz w:val="18"/>
          <w:szCs w:val="18"/>
        </w:rPr>
        <w:t xml:space="preserve"> mantendo um padrão de qualidade</w:t>
      </w:r>
      <w:r w:rsidRPr="004649A2">
        <w:rPr>
          <w:rFonts w:ascii="Verdana" w:hAnsi="Verdana"/>
        </w:rPr>
        <w:t xml:space="preserve"> e excelência;</w:t>
      </w:r>
      <w:r w:rsidRPr="004649A2">
        <w:rPr>
          <w:rFonts w:ascii="Verdana" w:hAnsi="Verdana"/>
        </w:rPr>
        <w:br/>
      </w:r>
    </w:p>
    <w:p w:rsidR="00031BF2" w:rsidRPr="00ED1E11" w:rsidRDefault="00DF410E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b/>
          <w:sz w:val="18"/>
          <w:szCs w:val="18"/>
        </w:rPr>
        <w:t>PERGUNTA:</w:t>
      </w:r>
      <w:r w:rsidRPr="00ED1E11">
        <w:rPr>
          <w:rFonts w:ascii="Verdana" w:hAnsi="Verdana"/>
          <w:sz w:val="18"/>
          <w:szCs w:val="18"/>
        </w:rPr>
        <w:t xml:space="preserve"> </w:t>
      </w:r>
      <w:r w:rsidR="00031BF2" w:rsidRPr="00ED1E11">
        <w:rPr>
          <w:rFonts w:ascii="Verdana" w:hAnsi="Verdana"/>
          <w:sz w:val="18"/>
          <w:szCs w:val="18"/>
        </w:rPr>
        <w:t>2 – Edital -  Item – “</w:t>
      </w:r>
      <w:r w:rsidR="00ED1E11" w:rsidRPr="00ED1E11">
        <w:rPr>
          <w:rFonts w:ascii="Verdana" w:hAnsi="Verdana"/>
          <w:sz w:val="18"/>
          <w:szCs w:val="18"/>
        </w:rPr>
        <w:t>14) A</w:t>
      </w:r>
      <w:r w:rsidR="00031BF2" w:rsidRPr="00ED1E11">
        <w:rPr>
          <w:rFonts w:ascii="Verdana" w:hAnsi="Verdana"/>
          <w:sz w:val="18"/>
          <w:szCs w:val="18"/>
        </w:rPr>
        <w:t xml:space="preserve"> caixa metálica que envolve o contador regressivo deverá ser construída em chapa galvanizada a fogo</w:t>
      </w:r>
      <w:proofErr w:type="gramStart"/>
      <w:r w:rsidR="00031BF2" w:rsidRPr="00ED1E11">
        <w:rPr>
          <w:rFonts w:ascii="Verdana" w:hAnsi="Verdana"/>
          <w:sz w:val="18"/>
          <w:szCs w:val="18"/>
        </w:rPr>
        <w:t>...;”</w:t>
      </w:r>
      <w:proofErr w:type="gramEnd"/>
    </w:p>
    <w:p w:rsidR="00031BF2" w:rsidRPr="00ED1E11" w:rsidRDefault="00031BF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>Poderia utilizar chapa de alumínio para a confecção da caixa?</w:t>
      </w:r>
    </w:p>
    <w:p w:rsidR="00031BF2" w:rsidRPr="00ED1E11" w:rsidRDefault="00031BF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A chapa de alumínio não </w:t>
      </w:r>
      <w:r w:rsidR="00ED1E11" w:rsidRPr="00ED1E11">
        <w:rPr>
          <w:rFonts w:ascii="Verdana" w:hAnsi="Verdana"/>
          <w:sz w:val="18"/>
          <w:szCs w:val="18"/>
        </w:rPr>
        <w:t>oxida, eliminando a</w:t>
      </w:r>
      <w:r w:rsidRPr="00ED1E11">
        <w:rPr>
          <w:rFonts w:ascii="Verdana" w:hAnsi="Verdana"/>
          <w:sz w:val="18"/>
          <w:szCs w:val="18"/>
        </w:rPr>
        <w:t xml:space="preserve"> necessidade da galvanização e aumentando a vida útil do equipamento além da redução de peso do mesmo.</w:t>
      </w:r>
    </w:p>
    <w:p w:rsidR="00DF410E" w:rsidRDefault="00DF410E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b/>
          <w:sz w:val="18"/>
          <w:szCs w:val="18"/>
        </w:rPr>
        <w:t>RESPOSTA:</w:t>
      </w:r>
      <w:r w:rsidRPr="00ED1E11">
        <w:rPr>
          <w:rFonts w:ascii="Verdana" w:hAnsi="Verdana"/>
          <w:sz w:val="18"/>
          <w:szCs w:val="18"/>
        </w:rPr>
        <w:t xml:space="preserve"> Nada temos a </w:t>
      </w:r>
      <w:r w:rsidR="00ED1E11" w:rsidRPr="00ED1E11">
        <w:rPr>
          <w:rFonts w:ascii="Verdana" w:hAnsi="Verdana"/>
          <w:sz w:val="18"/>
          <w:szCs w:val="18"/>
        </w:rPr>
        <w:t>opor</w:t>
      </w:r>
      <w:r w:rsidRPr="00ED1E11">
        <w:rPr>
          <w:rFonts w:ascii="Verdana" w:hAnsi="Verdana"/>
          <w:sz w:val="18"/>
          <w:szCs w:val="18"/>
        </w:rPr>
        <w:t>, pois trata-se de qualidade superior;</w:t>
      </w:r>
    </w:p>
    <w:p w:rsidR="00ED1E11" w:rsidRDefault="00ED1E11" w:rsidP="00ED1E11">
      <w:pPr>
        <w:spacing w:before="100" w:beforeAutospacing="1" w:after="100" w:afterAutospacing="1"/>
        <w:ind w:firstLine="1418"/>
        <w:jc w:val="both"/>
        <w:rPr>
          <w:rFonts w:ascii="Verdana" w:hAnsi="Verdana"/>
          <w:sz w:val="18"/>
          <w:szCs w:val="18"/>
        </w:rPr>
      </w:pPr>
    </w:p>
    <w:p w:rsidR="00ED1E11" w:rsidRDefault="00ED1E11" w:rsidP="00ED1E11">
      <w:pPr>
        <w:spacing w:before="100" w:beforeAutospacing="1" w:after="100" w:afterAutospacing="1"/>
        <w:ind w:firstLine="1418"/>
        <w:jc w:val="both"/>
        <w:rPr>
          <w:rFonts w:ascii="Verdana" w:hAnsi="Verdana"/>
          <w:sz w:val="18"/>
          <w:szCs w:val="18"/>
        </w:rPr>
      </w:pPr>
    </w:p>
    <w:p w:rsidR="00ED1E11" w:rsidRPr="00ED1E11" w:rsidRDefault="00ED1E11" w:rsidP="00ED1E11">
      <w:pPr>
        <w:spacing w:before="100" w:beforeAutospacing="1" w:after="100" w:afterAutospacing="1"/>
        <w:ind w:firstLine="1418"/>
        <w:jc w:val="both"/>
        <w:rPr>
          <w:rFonts w:ascii="Verdana" w:hAnsi="Verdana"/>
          <w:sz w:val="18"/>
          <w:szCs w:val="18"/>
        </w:rPr>
      </w:pPr>
    </w:p>
    <w:p w:rsidR="00C92AE8" w:rsidRDefault="00031BF2" w:rsidP="00ED1E11">
      <w:pPr>
        <w:spacing w:before="100" w:beforeAutospacing="1" w:after="100" w:afterAutospacing="1"/>
        <w:ind w:firstLine="1276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lastRenderedPageBreak/>
        <w:t> </w:t>
      </w:r>
    </w:p>
    <w:p w:rsidR="00031BF2" w:rsidRDefault="00DF410E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b/>
          <w:sz w:val="18"/>
          <w:szCs w:val="18"/>
        </w:rPr>
        <w:t xml:space="preserve">PERGUNTA:  </w:t>
      </w:r>
      <w:r w:rsidR="00031BF2" w:rsidRPr="00ED1E11">
        <w:rPr>
          <w:rFonts w:ascii="Verdana" w:hAnsi="Verdana"/>
          <w:sz w:val="18"/>
          <w:szCs w:val="18"/>
        </w:rPr>
        <w:t>3 – Edital – Item – “</w:t>
      </w:r>
      <w:r w:rsidR="00ED1E11" w:rsidRPr="00ED1E11">
        <w:rPr>
          <w:rFonts w:ascii="Verdana" w:hAnsi="Verdana"/>
          <w:sz w:val="18"/>
          <w:szCs w:val="18"/>
        </w:rPr>
        <w:t>6) A</w:t>
      </w:r>
      <w:r w:rsidR="00031BF2" w:rsidRPr="00ED1E11">
        <w:rPr>
          <w:rFonts w:ascii="Verdana" w:hAnsi="Verdana"/>
          <w:sz w:val="18"/>
          <w:szCs w:val="18"/>
        </w:rPr>
        <w:t xml:space="preserve"> placa de comando deve possuir dimensões mínimas de 85mm x 210mm ...”</w:t>
      </w:r>
    </w:p>
    <w:p w:rsidR="00031BF2" w:rsidRPr="00ED1E11" w:rsidRDefault="00031BF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Gostaria de saber se </w:t>
      </w:r>
      <w:r w:rsidR="00ED1E11" w:rsidRPr="00ED1E11">
        <w:rPr>
          <w:rFonts w:ascii="Verdana" w:hAnsi="Verdana"/>
          <w:sz w:val="18"/>
          <w:szCs w:val="18"/>
        </w:rPr>
        <w:t>podemos utilizar</w:t>
      </w:r>
      <w:r w:rsidRPr="00ED1E11">
        <w:rPr>
          <w:rFonts w:ascii="Verdana" w:hAnsi="Verdana"/>
          <w:sz w:val="18"/>
          <w:szCs w:val="18"/>
        </w:rPr>
        <w:t xml:space="preserve"> de uma placa de controle com dimensões menores?</w:t>
      </w:r>
    </w:p>
    <w:p w:rsidR="00031BF2" w:rsidRPr="00ED1E11" w:rsidRDefault="00031BF2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As tecnologias atuais permitem essa redução sem comprometer a qualidade e a vida útil do </w:t>
      </w:r>
      <w:r w:rsidR="00ED1E11" w:rsidRPr="00ED1E11">
        <w:rPr>
          <w:rFonts w:ascii="Verdana" w:hAnsi="Verdana"/>
          <w:sz w:val="18"/>
          <w:szCs w:val="18"/>
        </w:rPr>
        <w:t>produto, e</w:t>
      </w:r>
      <w:r w:rsidRPr="00ED1E11">
        <w:rPr>
          <w:rFonts w:ascii="Verdana" w:hAnsi="Verdana"/>
          <w:sz w:val="18"/>
          <w:szCs w:val="18"/>
        </w:rPr>
        <w:t xml:space="preserve"> sem afetar em nada a estética do equipamento como um todo.</w:t>
      </w:r>
    </w:p>
    <w:p w:rsidR="00DF410E" w:rsidRPr="00C92AE8" w:rsidRDefault="00DF410E" w:rsidP="00C92AE8">
      <w:pPr>
        <w:spacing w:before="100" w:beforeAutospacing="1" w:after="100" w:afterAutospacing="1"/>
        <w:ind w:firstLine="851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b/>
          <w:sz w:val="18"/>
          <w:szCs w:val="18"/>
        </w:rPr>
        <w:t>RESPOSTA:</w:t>
      </w:r>
      <w:r w:rsidRPr="00ED1E11">
        <w:rPr>
          <w:rFonts w:ascii="Verdana" w:hAnsi="Verdana"/>
          <w:sz w:val="18"/>
          <w:szCs w:val="18"/>
        </w:rPr>
        <w:t xml:space="preserve"> </w:t>
      </w:r>
      <w:r w:rsidRPr="00C92AE8">
        <w:rPr>
          <w:rFonts w:ascii="Verdana" w:hAnsi="Verdana"/>
          <w:sz w:val="18"/>
          <w:szCs w:val="18"/>
        </w:rPr>
        <w:t>Não, o requerente deverá seguir as especificações do presente edital</w:t>
      </w:r>
      <w:r w:rsidR="00C92AE8">
        <w:rPr>
          <w:rFonts w:ascii="Verdana" w:hAnsi="Verdana"/>
          <w:sz w:val="18"/>
          <w:szCs w:val="18"/>
        </w:rPr>
        <w:t xml:space="preserve"> licitatório</w:t>
      </w:r>
      <w:r w:rsidRPr="00C92AE8">
        <w:rPr>
          <w:rFonts w:ascii="Verdana" w:hAnsi="Verdana"/>
          <w:sz w:val="18"/>
          <w:szCs w:val="18"/>
        </w:rPr>
        <w:t>.</w:t>
      </w:r>
      <w:r w:rsidRPr="00C92AE8">
        <w:rPr>
          <w:rFonts w:ascii="Verdana" w:hAnsi="Verdana"/>
          <w:sz w:val="18"/>
          <w:szCs w:val="18"/>
        </w:rPr>
        <w:br/>
      </w:r>
    </w:p>
    <w:p w:rsidR="00B82AF6" w:rsidRDefault="00DF410E" w:rsidP="00ED1E11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  <w:r w:rsidR="00B82AF6">
        <w:rPr>
          <w:rFonts w:ascii="Verdana" w:hAnsi="Verdana" w:cs="Arial"/>
          <w:bCs/>
          <w:sz w:val="18"/>
          <w:szCs w:val="18"/>
        </w:rPr>
        <w:t xml:space="preserve">Era o que tínhamos a </w:t>
      </w:r>
      <w:r w:rsidR="00031BF2">
        <w:rPr>
          <w:rFonts w:ascii="Verdana" w:hAnsi="Verdana" w:cs="Arial"/>
          <w:bCs/>
          <w:sz w:val="18"/>
          <w:szCs w:val="18"/>
        </w:rPr>
        <w:t>esclarecer</w:t>
      </w:r>
      <w:r w:rsid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DF410E" w:rsidRDefault="00DF410E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DF410E" w:rsidRDefault="00DF410E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Pr="00127487" w:rsidRDefault="00127487" w:rsidP="00127487">
      <w:pPr>
        <w:jc w:val="center"/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Assinado no Original</w:t>
      </w:r>
    </w:p>
    <w:p w:rsidR="00DF410E" w:rsidRPr="00DF410E" w:rsidRDefault="00DF410E" w:rsidP="00C92AE8">
      <w:pPr>
        <w:jc w:val="center"/>
        <w:rPr>
          <w:rFonts w:ascii="Verdana" w:hAnsi="Verdana"/>
          <w:b/>
        </w:rPr>
      </w:pPr>
      <w:proofErr w:type="spellStart"/>
      <w:r w:rsidRPr="00DF410E">
        <w:rPr>
          <w:rFonts w:ascii="Verdana" w:hAnsi="Verdana"/>
          <w:b/>
        </w:rPr>
        <w:t>ENGº</w:t>
      </w:r>
      <w:proofErr w:type="spellEnd"/>
      <w:r w:rsidRPr="00DF410E">
        <w:rPr>
          <w:rFonts w:ascii="Verdana" w:hAnsi="Verdana"/>
          <w:b/>
        </w:rPr>
        <w:t xml:space="preserve"> GERHARD SCHNEIDER JUNIOR</w:t>
      </w:r>
    </w:p>
    <w:p w:rsidR="00DF410E" w:rsidRPr="00DF410E" w:rsidRDefault="002358EE" w:rsidP="00C92AE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Diretor da Divisão d</w:t>
      </w:r>
      <w:r w:rsidRPr="00DF410E">
        <w:rPr>
          <w:rFonts w:ascii="Verdana" w:hAnsi="Verdana"/>
        </w:rPr>
        <w:t>e Tráfego</w:t>
      </w: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127487" w:rsidRPr="00127487" w:rsidRDefault="00127487" w:rsidP="00127487">
      <w:pPr>
        <w:jc w:val="center"/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Assinado no Original</w:t>
      </w:r>
    </w:p>
    <w:p w:rsidR="00B82AF6" w:rsidRPr="00B82AF6" w:rsidRDefault="00DF410E" w:rsidP="00C92AE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DJALMA GOMES</w:t>
      </w:r>
    </w:p>
    <w:p w:rsidR="00B82AF6" w:rsidRDefault="00B82AF6" w:rsidP="00C92AE8">
      <w:pPr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Pregoeiro</w:t>
      </w: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Default="00B82AF6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Pr="00B82AF6" w:rsidRDefault="00B82AF6" w:rsidP="00ED1E11">
      <w:pPr>
        <w:ind w:firstLine="1701"/>
        <w:jc w:val="both"/>
      </w:pPr>
    </w:p>
    <w:sectPr w:rsidR="00B82AF6" w:rsidRPr="00B82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6" w:rsidRDefault="00B82AF6" w:rsidP="00B82AF6">
      <w:r>
        <w:separator/>
      </w:r>
    </w:p>
  </w:endnote>
  <w:endnote w:type="continuationSeparator" w:id="0">
    <w:p w:rsidR="00B82AF6" w:rsidRDefault="00B82AF6" w:rsidP="00B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6" w:rsidRDefault="00B82AF6" w:rsidP="00B82AF6">
      <w:r>
        <w:separator/>
      </w:r>
    </w:p>
  </w:footnote>
  <w:footnote w:type="continuationSeparator" w:id="0">
    <w:p w:rsidR="00B82AF6" w:rsidRDefault="00B82AF6" w:rsidP="00B8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6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F6" w:rsidRPr="00BD20F8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B82AF6" w:rsidRPr="00BD20F8" w:rsidRDefault="00B82AF6" w:rsidP="00B82AF6">
    <w:pPr>
      <w:keepNext/>
      <w:widowControl w:val="0"/>
      <w:tabs>
        <w:tab w:val="left" w:pos="708"/>
      </w:tabs>
      <w:jc w:val="center"/>
      <w:outlineLvl w:val="3"/>
      <w:rPr>
        <w:rFonts w:ascii="Verdana" w:hAnsi="Verdana" w:cs="Verdana"/>
        <w:b/>
        <w:bCs/>
        <w:color w:val="000080"/>
        <w:sz w:val="18"/>
        <w:szCs w:val="24"/>
      </w:rPr>
    </w:pPr>
    <w:r>
      <w:rPr>
        <w:rFonts w:ascii="Verdana" w:hAnsi="Verdana" w:cs="Verdana"/>
        <w:b/>
        <w:bCs/>
        <w:color w:val="000080"/>
        <w:sz w:val="18"/>
        <w:szCs w:val="24"/>
      </w:rPr>
      <w:t xml:space="preserve">SECRETARIA </w:t>
    </w:r>
    <w:r w:rsidR="008439AD">
      <w:rPr>
        <w:rFonts w:ascii="Verdana" w:hAnsi="Verdana" w:cs="Verdana"/>
        <w:b/>
        <w:bCs/>
        <w:color w:val="000080"/>
        <w:sz w:val="18"/>
        <w:szCs w:val="24"/>
      </w:rPr>
      <w:t>MUNICIPAL DE ADMINISTRAÇÃO</w:t>
    </w:r>
  </w:p>
  <w:p w:rsidR="00B82AF6" w:rsidRPr="00BD20F8" w:rsidRDefault="00B82AF6" w:rsidP="00B82AF6">
    <w:pPr>
      <w:tabs>
        <w:tab w:val="center" w:pos="4419"/>
        <w:tab w:val="right" w:pos="8838"/>
      </w:tabs>
      <w:jc w:val="center"/>
      <w:rPr>
        <w:rFonts w:ascii="Verdana" w:hAnsi="Verdana" w:cs="Verdana"/>
        <w:b/>
        <w:color w:val="000080"/>
        <w:sz w:val="22"/>
        <w:szCs w:val="22"/>
      </w:rPr>
    </w:pPr>
    <w:r w:rsidRPr="00BD20F8">
      <w:rPr>
        <w:rFonts w:ascii="Verdana" w:hAnsi="Verdana" w:cs="Verdana"/>
        <w:b/>
        <w:color w:val="000080"/>
        <w:sz w:val="22"/>
        <w:szCs w:val="22"/>
      </w:rPr>
      <w:t>GERÊNCIA DE LICITAÇ</w:t>
    </w:r>
    <w:r>
      <w:rPr>
        <w:rFonts w:ascii="Verdana" w:hAnsi="Verdana" w:cs="Verdana"/>
        <w:b/>
        <w:color w:val="000080"/>
        <w:sz w:val="22"/>
        <w:szCs w:val="22"/>
      </w:rPr>
      <w:t>ÃO</w:t>
    </w:r>
  </w:p>
  <w:p w:rsidR="00B82AF6" w:rsidRDefault="00B82AF6" w:rsidP="00B82AF6">
    <w:pPr>
      <w:jc w:val="center"/>
    </w:pPr>
    <w:r w:rsidRPr="00BD20F8">
      <w:rPr>
        <w:b/>
        <w:color w:val="000080"/>
      </w:rPr>
      <w:t>Paço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2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B82AF6" w:rsidRDefault="00B82A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6"/>
    <w:rsid w:val="00031BF2"/>
    <w:rsid w:val="00127487"/>
    <w:rsid w:val="002358EE"/>
    <w:rsid w:val="002C2224"/>
    <w:rsid w:val="002F5D7A"/>
    <w:rsid w:val="003A09E4"/>
    <w:rsid w:val="004649A2"/>
    <w:rsid w:val="00527684"/>
    <w:rsid w:val="00724962"/>
    <w:rsid w:val="00807B14"/>
    <w:rsid w:val="008439AD"/>
    <w:rsid w:val="00B82AF6"/>
    <w:rsid w:val="00BC40FE"/>
    <w:rsid w:val="00C22A37"/>
    <w:rsid w:val="00C92AE8"/>
    <w:rsid w:val="00DF410E"/>
    <w:rsid w:val="00ED1E11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C94A87-83CE-43D1-8CF3-C755865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AF6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AF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B82AF6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82AF6"/>
    <w:pPr>
      <w:jc w:val="center"/>
    </w:pPr>
    <w:rPr>
      <w:rFonts w:ascii="Garamond" w:hAnsi="Garamond"/>
      <w:b/>
      <w:color w:val="0080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AF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03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Paulo Eduardo da Silva</cp:lastModifiedBy>
  <cp:revision>14</cp:revision>
  <cp:lastPrinted>2021-05-07T13:30:00Z</cp:lastPrinted>
  <dcterms:created xsi:type="dcterms:W3CDTF">2021-05-07T12:29:00Z</dcterms:created>
  <dcterms:modified xsi:type="dcterms:W3CDTF">2021-05-10T13:02:00Z</dcterms:modified>
</cp:coreProperties>
</file>