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A26363" w:rsidRDefault="00DE1DF8" w:rsidP="0046387F">
      <w:pPr>
        <w:shd w:val="clear" w:color="auto" w:fill="D9D9D9" w:themeFill="background1" w:themeFillShade="D9"/>
        <w:jc w:val="center"/>
        <w:rPr>
          <w:rFonts w:ascii="Verdana" w:hAnsi="Verdana"/>
          <w:b/>
          <w:i/>
          <w:sz w:val="32"/>
          <w:szCs w:val="32"/>
        </w:rPr>
      </w:pPr>
      <w:r>
        <w:rPr>
          <w:rFonts w:ascii="Verdana" w:hAnsi="Verdana"/>
          <w:b/>
          <w:i/>
          <w:sz w:val="32"/>
          <w:szCs w:val="32"/>
        </w:rPr>
        <w:t>COMUNICADO</w:t>
      </w:r>
      <w:r w:rsidR="00C12DCC">
        <w:rPr>
          <w:rFonts w:ascii="Verdana" w:hAnsi="Verdana"/>
          <w:b/>
          <w:i/>
          <w:sz w:val="32"/>
          <w:szCs w:val="32"/>
        </w:rPr>
        <w:t xml:space="preserve"> DE SUSPENSÃO</w:t>
      </w:r>
    </w:p>
    <w:p w:rsidR="00A26363" w:rsidRDefault="00A26363" w:rsidP="00F7677F">
      <w:pPr>
        <w:ind w:left="1134"/>
        <w:jc w:val="center"/>
        <w:rPr>
          <w:rFonts w:ascii="Verdana" w:hAnsi="Verdana"/>
          <w:b/>
          <w:sz w:val="18"/>
          <w:szCs w:val="18"/>
        </w:rPr>
      </w:pPr>
    </w:p>
    <w:p w:rsidR="005A3003" w:rsidRPr="0077761F" w:rsidRDefault="005A3003" w:rsidP="005A3003">
      <w:pPr>
        <w:autoSpaceDE w:val="0"/>
        <w:autoSpaceDN w:val="0"/>
        <w:adjustRightInd w:val="0"/>
        <w:jc w:val="center"/>
        <w:rPr>
          <w:rFonts w:ascii="Arial" w:hAnsi="Arial" w:cs="Arial"/>
          <w:b/>
          <w:bCs/>
        </w:rPr>
      </w:pPr>
      <w:r w:rsidRPr="0077761F">
        <w:rPr>
          <w:rFonts w:ascii="Arial" w:hAnsi="Arial" w:cs="Arial"/>
          <w:b/>
          <w:bCs/>
        </w:rPr>
        <w:t xml:space="preserve">CHAMADA PÚBLICA N° </w:t>
      </w:r>
      <w:r>
        <w:rPr>
          <w:rFonts w:ascii="Arial" w:hAnsi="Arial" w:cs="Arial"/>
          <w:b/>
          <w:bCs/>
        </w:rPr>
        <w:t>001</w:t>
      </w:r>
      <w:r w:rsidRPr="0077761F">
        <w:rPr>
          <w:rFonts w:ascii="Arial" w:hAnsi="Arial" w:cs="Arial"/>
          <w:b/>
          <w:bCs/>
        </w:rPr>
        <w:t>/</w:t>
      </w:r>
      <w:r>
        <w:rPr>
          <w:rFonts w:ascii="Arial" w:hAnsi="Arial" w:cs="Arial"/>
          <w:b/>
          <w:bCs/>
        </w:rPr>
        <w:t>2021</w:t>
      </w:r>
    </w:p>
    <w:p w:rsidR="005A3003" w:rsidRDefault="005A3003" w:rsidP="005A3003">
      <w:pPr>
        <w:autoSpaceDE w:val="0"/>
        <w:autoSpaceDN w:val="0"/>
        <w:adjustRightInd w:val="0"/>
        <w:jc w:val="center"/>
        <w:rPr>
          <w:rFonts w:ascii="Arial" w:hAnsi="Arial" w:cs="Arial"/>
          <w:b/>
          <w:bCs/>
        </w:rPr>
      </w:pPr>
      <w:r>
        <w:rPr>
          <w:rFonts w:ascii="Arial" w:hAnsi="Arial" w:cs="Arial"/>
          <w:b/>
          <w:bCs/>
        </w:rPr>
        <w:t>DISPENSA Nº 033/2021</w:t>
      </w:r>
    </w:p>
    <w:p w:rsidR="00C12DCC" w:rsidRDefault="005A3003" w:rsidP="005A3003">
      <w:pPr>
        <w:jc w:val="center"/>
        <w:rPr>
          <w:rFonts w:ascii="Verdana" w:hAnsi="Verdana"/>
          <w:b/>
        </w:rPr>
      </w:pPr>
      <w:r w:rsidRPr="0077761F">
        <w:rPr>
          <w:rFonts w:ascii="Arial" w:hAnsi="Arial" w:cs="Arial"/>
          <w:b/>
          <w:bCs/>
        </w:rPr>
        <w:t xml:space="preserve">PROCESSO Nº </w:t>
      </w:r>
      <w:r>
        <w:rPr>
          <w:rFonts w:ascii="Arial" w:hAnsi="Arial" w:cs="Arial"/>
          <w:b/>
          <w:bCs/>
        </w:rPr>
        <w:t>1238</w:t>
      </w:r>
      <w:r w:rsidRPr="0077761F">
        <w:rPr>
          <w:rFonts w:ascii="Arial" w:hAnsi="Arial" w:cs="Arial"/>
          <w:b/>
          <w:bCs/>
        </w:rPr>
        <w:t>/</w:t>
      </w:r>
      <w:r>
        <w:rPr>
          <w:rFonts w:ascii="Arial" w:hAnsi="Arial" w:cs="Arial"/>
          <w:b/>
          <w:bCs/>
        </w:rPr>
        <w:t>2021</w:t>
      </w:r>
    </w:p>
    <w:p w:rsidR="00F7677F" w:rsidRDefault="00F7677F"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 xml:space="preserve">Araraquara, </w:t>
      </w:r>
      <w:r w:rsidR="005A3003">
        <w:rPr>
          <w:rFonts w:ascii="Verdana" w:hAnsi="Verdana"/>
          <w:sz w:val="18"/>
          <w:szCs w:val="18"/>
        </w:rPr>
        <w:t>28</w:t>
      </w:r>
      <w:r>
        <w:rPr>
          <w:rFonts w:ascii="Verdana" w:hAnsi="Verdana"/>
          <w:sz w:val="18"/>
          <w:szCs w:val="18"/>
        </w:rPr>
        <w:t xml:space="preserve"> de ma</w:t>
      </w:r>
      <w:r w:rsidR="00C12DCC">
        <w:rPr>
          <w:rFonts w:ascii="Verdana" w:hAnsi="Verdana"/>
          <w:sz w:val="18"/>
          <w:szCs w:val="18"/>
        </w:rPr>
        <w:t>io</w:t>
      </w:r>
      <w:r>
        <w:rPr>
          <w:rFonts w:ascii="Verdana" w:hAnsi="Verdana"/>
          <w:sz w:val="18"/>
          <w:szCs w:val="18"/>
        </w:rPr>
        <w:t xml:space="preserve">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C12DCC" w:rsidRPr="005A3003" w:rsidRDefault="00F7677F" w:rsidP="00C12DCC">
      <w:pPr>
        <w:jc w:val="both"/>
        <w:rPr>
          <w:rFonts w:ascii="Verdana" w:hAnsi="Verdana"/>
        </w:rPr>
      </w:pPr>
      <w:r w:rsidRPr="00932110">
        <w:rPr>
          <w:rFonts w:ascii="Verdana" w:hAnsi="Verdana" w:cs="Arial"/>
          <w:b/>
          <w:sz w:val="18"/>
          <w:szCs w:val="18"/>
        </w:rPr>
        <w:t xml:space="preserve">OBJETO: </w:t>
      </w:r>
      <w:r w:rsidR="005A3003" w:rsidRPr="005A3003">
        <w:rPr>
          <w:rFonts w:ascii="Verdana" w:hAnsi="Verdana" w:cs="Arial"/>
        </w:rPr>
        <w:t>CREDENCIAR E HABILITAR GRUPOS FORMAIS DE AGRICULTORES FAMILIARES, INSTITUÍDOS POR ORGANIZAÇÕES FORNECEDORAS (COOPERATIVAS E OUTRAS ORGANIZAÇÕES FORMALMENTE CONSTITUÍDAS COMO PESSOA JURÍDICA DE DIREITO PRIVADO E QUE DETENHAM A DECLARAÇÃO DE APTIDÃO AO PROGRAMA NACIONAL DE AGRICULTURA FAMILIAR – PRONAF – DAP ESPECIAL PESSOA JURÍDICA) POR MEIO DA MODALIDADE COMPRA INSTITUCIONAL, DO PROGRAMA DE AQUISIÇÃO DE ALIMENTOS (PAA)</w:t>
      </w:r>
      <w:r w:rsidR="005A3003" w:rsidRPr="005A3003">
        <w:rPr>
          <w:rFonts w:ascii="Verdana" w:hAnsi="Verdana" w:cs="Arial"/>
          <w:color w:val="000000"/>
        </w:rPr>
        <w:t>.</w:t>
      </w:r>
    </w:p>
    <w:p w:rsidR="00F7677F" w:rsidRPr="00932110" w:rsidRDefault="00F7677F" w:rsidP="00C12DCC">
      <w:pPr>
        <w:tabs>
          <w:tab w:val="left" w:pos="142"/>
          <w:tab w:val="left" w:pos="284"/>
        </w:tabs>
        <w:ind w:left="993"/>
        <w:jc w:val="both"/>
        <w:rPr>
          <w:rFonts w:ascii="Verdana" w:hAnsi="Verdana" w:cs="Arial"/>
          <w:b/>
          <w:sz w:val="18"/>
          <w:szCs w:val="18"/>
        </w:rPr>
      </w:pPr>
    </w:p>
    <w:p w:rsidR="00F7677F" w:rsidRPr="00932110" w:rsidRDefault="00F7677F" w:rsidP="0073066E">
      <w:pPr>
        <w:pStyle w:val="Default"/>
        <w:ind w:left="993"/>
        <w:jc w:val="both"/>
        <w:rPr>
          <w:rFonts w:ascii="Verdana" w:hAnsi="Verdana"/>
          <w:sz w:val="18"/>
          <w:szCs w:val="18"/>
        </w:rPr>
      </w:pPr>
    </w:p>
    <w:p w:rsidR="00F7677F" w:rsidRPr="00932110" w:rsidRDefault="00F7677F" w:rsidP="0073066E">
      <w:pPr>
        <w:pStyle w:val="Default"/>
        <w:ind w:left="993"/>
        <w:jc w:val="both"/>
        <w:rPr>
          <w:rFonts w:ascii="Verdana" w:hAnsi="Verdana"/>
          <w:sz w:val="18"/>
          <w:szCs w:val="18"/>
        </w:rPr>
      </w:pPr>
    </w:p>
    <w:p w:rsidR="00F7677F" w:rsidRDefault="00F7677F" w:rsidP="00C12DCC">
      <w:pPr>
        <w:pStyle w:val="Default"/>
        <w:ind w:firstLine="2835"/>
        <w:jc w:val="both"/>
        <w:rPr>
          <w:rFonts w:ascii="Verdana" w:hAnsi="Verdana"/>
          <w:sz w:val="18"/>
          <w:szCs w:val="18"/>
        </w:rPr>
      </w:pPr>
      <w:r w:rsidRPr="00932110">
        <w:rPr>
          <w:rFonts w:ascii="Verdana" w:hAnsi="Verdana"/>
          <w:sz w:val="18"/>
          <w:szCs w:val="18"/>
        </w:rPr>
        <w:t>Vimos, através deste</w:t>
      </w:r>
      <w:r w:rsidR="00DE1DF8">
        <w:rPr>
          <w:rFonts w:ascii="Verdana" w:hAnsi="Verdana"/>
          <w:sz w:val="18"/>
          <w:szCs w:val="18"/>
        </w:rPr>
        <w:t xml:space="preserve"> </w:t>
      </w:r>
      <w:r w:rsidR="002F334B">
        <w:rPr>
          <w:rFonts w:ascii="Verdana" w:hAnsi="Verdana"/>
          <w:sz w:val="18"/>
          <w:szCs w:val="18"/>
        </w:rPr>
        <w:t>comunicar</w:t>
      </w:r>
      <w:r w:rsidR="00DE1DF8">
        <w:rPr>
          <w:rFonts w:ascii="Verdana" w:hAnsi="Verdana"/>
          <w:sz w:val="18"/>
          <w:szCs w:val="18"/>
        </w:rPr>
        <w:t xml:space="preserve"> </w:t>
      </w:r>
      <w:r w:rsidR="002F334B">
        <w:rPr>
          <w:rFonts w:ascii="Verdana" w:hAnsi="Verdana"/>
          <w:sz w:val="18"/>
          <w:szCs w:val="18"/>
        </w:rPr>
        <w:t xml:space="preserve">que a data de abertura do </w:t>
      </w:r>
      <w:r w:rsidR="005A3003">
        <w:rPr>
          <w:rFonts w:ascii="Verdana" w:hAnsi="Verdana"/>
          <w:sz w:val="18"/>
          <w:szCs w:val="18"/>
        </w:rPr>
        <w:t>envelope 2 – Proposta/ Projeto de venda</w:t>
      </w:r>
      <w:r w:rsidR="002F334B">
        <w:rPr>
          <w:rFonts w:ascii="Verdana" w:hAnsi="Verdana"/>
          <w:sz w:val="18"/>
          <w:szCs w:val="18"/>
        </w:rPr>
        <w:t xml:space="preserve"> que estava agendada para às </w:t>
      </w:r>
      <w:r w:rsidR="005A3003">
        <w:rPr>
          <w:rFonts w:ascii="Verdana" w:hAnsi="Verdana"/>
          <w:sz w:val="18"/>
          <w:szCs w:val="18"/>
        </w:rPr>
        <w:t>10</w:t>
      </w:r>
      <w:r w:rsidR="00B735FE">
        <w:rPr>
          <w:rFonts w:ascii="Verdana" w:hAnsi="Verdana"/>
          <w:sz w:val="18"/>
          <w:szCs w:val="18"/>
        </w:rPr>
        <w:t>:</w:t>
      </w:r>
      <w:r w:rsidR="005A3003">
        <w:rPr>
          <w:rFonts w:ascii="Verdana" w:hAnsi="Verdana"/>
          <w:sz w:val="18"/>
          <w:szCs w:val="18"/>
        </w:rPr>
        <w:t>15</w:t>
      </w:r>
      <w:r w:rsidR="002F334B">
        <w:rPr>
          <w:rFonts w:ascii="Verdana" w:hAnsi="Verdana"/>
          <w:sz w:val="18"/>
          <w:szCs w:val="18"/>
        </w:rPr>
        <w:t xml:space="preserve"> horas do dia </w:t>
      </w:r>
      <w:r w:rsidR="005A3003">
        <w:rPr>
          <w:rFonts w:ascii="Verdana" w:hAnsi="Verdana"/>
          <w:sz w:val="18"/>
          <w:szCs w:val="18"/>
        </w:rPr>
        <w:t>02</w:t>
      </w:r>
      <w:r w:rsidR="002F334B">
        <w:rPr>
          <w:rFonts w:ascii="Verdana" w:hAnsi="Verdana"/>
          <w:sz w:val="18"/>
          <w:szCs w:val="18"/>
        </w:rPr>
        <w:t xml:space="preserve"> de </w:t>
      </w:r>
      <w:r w:rsidR="005A3003">
        <w:rPr>
          <w:rFonts w:ascii="Verdana" w:hAnsi="Verdana"/>
          <w:sz w:val="18"/>
          <w:szCs w:val="18"/>
        </w:rPr>
        <w:t>junho</w:t>
      </w:r>
      <w:r w:rsidR="002F334B">
        <w:rPr>
          <w:rFonts w:ascii="Verdana" w:hAnsi="Verdana"/>
          <w:sz w:val="18"/>
          <w:szCs w:val="18"/>
        </w:rPr>
        <w:t xml:space="preserve"> de 2.021, fica SUSPENSA</w:t>
      </w:r>
      <w:r w:rsidR="005A3003">
        <w:rPr>
          <w:rFonts w:ascii="Verdana" w:hAnsi="Verdana"/>
          <w:sz w:val="18"/>
          <w:szCs w:val="18"/>
        </w:rPr>
        <w:t>, em virtude de recurso interposto por ASSOCIAÇÃO DOS AGRICULTORES FAMILIARES DO ASSENTAMENTO GUARANY - AAFAGUA</w:t>
      </w:r>
      <w:r w:rsidR="002F334B">
        <w:rPr>
          <w:rFonts w:ascii="Verdana" w:hAnsi="Verdana"/>
          <w:sz w:val="18"/>
          <w:szCs w:val="18"/>
        </w:rPr>
        <w:t>.</w:t>
      </w:r>
    </w:p>
    <w:p w:rsidR="0046387F" w:rsidRDefault="0046387F" w:rsidP="00C12DCC">
      <w:pPr>
        <w:pStyle w:val="Default"/>
        <w:ind w:firstLine="2835"/>
        <w:jc w:val="both"/>
        <w:rPr>
          <w:rFonts w:ascii="Verdana" w:hAnsi="Verdana"/>
          <w:sz w:val="18"/>
          <w:szCs w:val="18"/>
        </w:rPr>
      </w:pPr>
    </w:p>
    <w:p w:rsidR="002F334B" w:rsidRDefault="002F334B" w:rsidP="00C12DCC">
      <w:pPr>
        <w:pStyle w:val="Default"/>
        <w:ind w:firstLine="1842"/>
        <w:jc w:val="both"/>
        <w:rPr>
          <w:rFonts w:ascii="Verdana" w:hAnsi="Verdana"/>
          <w:sz w:val="18"/>
          <w:szCs w:val="18"/>
        </w:rPr>
      </w:pPr>
      <w:r>
        <w:rPr>
          <w:rFonts w:ascii="Verdana" w:hAnsi="Verdana"/>
          <w:sz w:val="18"/>
          <w:szCs w:val="18"/>
        </w:rPr>
        <w:t>Outrossim informamos que a nova data de abertura do certame será publicada no Diário Oficial, Jornal de grande circulação, jornal local, bem como será divulgado novo edital no site da Prefeitura do Município de Araraquara.</w:t>
      </w:r>
    </w:p>
    <w:p w:rsidR="00DE1DF8" w:rsidRDefault="00DE1DF8" w:rsidP="002F334B">
      <w:pPr>
        <w:pStyle w:val="Default"/>
        <w:ind w:left="993"/>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73066E" w:rsidRPr="00932110" w:rsidRDefault="0073066E" w:rsidP="00932110">
      <w:pPr>
        <w:ind w:left="993"/>
        <w:jc w:val="center"/>
        <w:rPr>
          <w:rFonts w:ascii="Verdana" w:hAnsi="Verdana"/>
          <w:sz w:val="18"/>
          <w:szCs w:val="18"/>
        </w:rPr>
      </w:pPr>
    </w:p>
    <w:p w:rsidR="00932110" w:rsidRDefault="00932110" w:rsidP="00932110">
      <w:pPr>
        <w:ind w:left="993"/>
        <w:jc w:val="center"/>
        <w:rPr>
          <w:rFonts w:ascii="Verdana" w:hAnsi="Verdana"/>
          <w:sz w:val="18"/>
          <w:szCs w:val="18"/>
        </w:rPr>
      </w:pPr>
      <w:r w:rsidRPr="00932110">
        <w:rPr>
          <w:rFonts w:ascii="Verdana" w:hAnsi="Verdana"/>
          <w:sz w:val="18"/>
          <w:szCs w:val="18"/>
        </w:rPr>
        <w:t xml:space="preserve">Era o que tínhamos a </w:t>
      </w:r>
      <w:r w:rsidR="00DE1DF8">
        <w:rPr>
          <w:rFonts w:ascii="Verdana" w:hAnsi="Verdana"/>
          <w:sz w:val="18"/>
          <w:szCs w:val="18"/>
        </w:rPr>
        <w:t>comunicar</w:t>
      </w:r>
      <w:r w:rsidRPr="00932110">
        <w:rPr>
          <w:rFonts w:ascii="Verdana" w:hAnsi="Verdana"/>
          <w:sz w:val="18"/>
          <w:szCs w:val="18"/>
        </w:rPr>
        <w:t>.</w:t>
      </w: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Pr="00A666CB" w:rsidRDefault="00A666CB" w:rsidP="00C12DCC">
      <w:pPr>
        <w:jc w:val="center"/>
        <w:rPr>
          <w:rFonts w:ascii="Verdana" w:hAnsi="Verdana"/>
          <w:i/>
          <w:sz w:val="18"/>
          <w:szCs w:val="18"/>
        </w:rPr>
      </w:pPr>
      <w:r>
        <w:rPr>
          <w:rFonts w:ascii="Verdana" w:hAnsi="Verdana"/>
          <w:i/>
          <w:sz w:val="18"/>
          <w:szCs w:val="18"/>
        </w:rPr>
        <w:t>Assinado no Original</w:t>
      </w:r>
    </w:p>
    <w:p w:rsidR="00C03523" w:rsidRPr="00C03523" w:rsidRDefault="005A3003" w:rsidP="00A666CB">
      <w:pPr>
        <w:jc w:val="center"/>
        <w:rPr>
          <w:rFonts w:ascii="Verdana" w:hAnsi="Verdana"/>
          <w:b/>
          <w:sz w:val="18"/>
          <w:szCs w:val="18"/>
        </w:rPr>
      </w:pPr>
      <w:r>
        <w:rPr>
          <w:rFonts w:ascii="Verdana" w:hAnsi="Verdana"/>
          <w:b/>
          <w:sz w:val="18"/>
          <w:szCs w:val="18"/>
        </w:rPr>
        <w:t>ARIANE SOARES DE SOUZA</w:t>
      </w:r>
    </w:p>
    <w:p w:rsidR="005A3003" w:rsidRDefault="005A3003" w:rsidP="005A3003">
      <w:pPr>
        <w:jc w:val="center"/>
        <w:rPr>
          <w:rFonts w:ascii="Verdana" w:hAnsi="Verdana"/>
          <w:sz w:val="18"/>
          <w:szCs w:val="18"/>
        </w:rPr>
      </w:pPr>
      <w:r>
        <w:rPr>
          <w:rFonts w:ascii="Verdana" w:hAnsi="Verdana"/>
          <w:sz w:val="18"/>
          <w:szCs w:val="18"/>
        </w:rPr>
        <w:t>Comissão Permanente de Licitações</w:t>
      </w:r>
    </w:p>
    <w:p w:rsidR="005A3003" w:rsidRPr="00932110" w:rsidRDefault="005A3003" w:rsidP="005A3003">
      <w:pPr>
        <w:jc w:val="center"/>
        <w:rPr>
          <w:rFonts w:ascii="Verdana" w:hAnsi="Verdana"/>
          <w:sz w:val="18"/>
          <w:szCs w:val="18"/>
        </w:rPr>
      </w:pPr>
      <w:r>
        <w:rPr>
          <w:rFonts w:ascii="Verdana" w:hAnsi="Verdana"/>
          <w:sz w:val="18"/>
          <w:szCs w:val="18"/>
        </w:rPr>
        <w:t>Presidente</w:t>
      </w:r>
      <w:bookmarkStart w:id="0" w:name="_GoBack"/>
      <w:bookmarkEnd w:id="0"/>
    </w:p>
    <w:sectPr w:rsidR="005A3003" w:rsidRPr="00932110" w:rsidSect="00C12DCC">
      <w:headerReference w:type="default" r:id="rId7"/>
      <w:pgSz w:w="11906" w:h="17340"/>
      <w:pgMar w:top="783" w:right="900" w:bottom="220" w:left="21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14:anchorId="16835BA9" wp14:editId="48602229">
          <wp:simplePos x="0" y="0"/>
          <wp:positionH relativeFrom="column">
            <wp:posOffset>2061210</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C12DCC" w:rsidP="00755471">
    <w:pPr>
      <w:pStyle w:val="Cabealho"/>
      <w:rPr>
        <w:smallCaps/>
        <w:color w:val="000000"/>
        <w:sz w:val="34"/>
        <w:szCs w:val="34"/>
      </w:rPr>
    </w:pPr>
    <w:r>
      <w:rPr>
        <w:smallCaps/>
        <w:color w:val="000000"/>
        <w:sz w:val="34"/>
        <w:szCs w:val="34"/>
      </w:rPr>
      <w:t xml:space="preserve">                       </w:t>
    </w:r>
    <w:r w:rsidR="00755471">
      <w:rPr>
        <w:smallCaps/>
        <w:color w:val="000000"/>
        <w:sz w:val="34"/>
        <w:szCs w:val="34"/>
      </w:rPr>
      <w:t>Prefeitura Municipal de Araraquara</w:t>
    </w:r>
    <w:r w:rsidR="00755471">
      <w:rPr>
        <w:smallCaps/>
        <w:color w:val="000000"/>
        <w:sz w:val="34"/>
        <w:szCs w:val="34"/>
      </w:rPr>
      <w:tab/>
    </w:r>
    <w:r w:rsidR="00755471">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6E"/>
    <w:rsid w:val="00034936"/>
    <w:rsid w:val="00045718"/>
    <w:rsid w:val="00073BE2"/>
    <w:rsid w:val="000E08C2"/>
    <w:rsid w:val="001A7320"/>
    <w:rsid w:val="001D0B72"/>
    <w:rsid w:val="002F334B"/>
    <w:rsid w:val="003A6875"/>
    <w:rsid w:val="003E4666"/>
    <w:rsid w:val="00402225"/>
    <w:rsid w:val="00404FD7"/>
    <w:rsid w:val="0046387F"/>
    <w:rsid w:val="0047381F"/>
    <w:rsid w:val="005777FF"/>
    <w:rsid w:val="00596837"/>
    <w:rsid w:val="005A3003"/>
    <w:rsid w:val="006003A2"/>
    <w:rsid w:val="006A72AB"/>
    <w:rsid w:val="0073066E"/>
    <w:rsid w:val="00755471"/>
    <w:rsid w:val="007A4CF6"/>
    <w:rsid w:val="00932110"/>
    <w:rsid w:val="00A26363"/>
    <w:rsid w:val="00A37FBD"/>
    <w:rsid w:val="00A666CB"/>
    <w:rsid w:val="00B409F2"/>
    <w:rsid w:val="00B735FE"/>
    <w:rsid w:val="00C03523"/>
    <w:rsid w:val="00C12DCC"/>
    <w:rsid w:val="00DE1DF8"/>
    <w:rsid w:val="00F11BEF"/>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6D22C19-1D66-4902-8799-6333111A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12DCC"/>
    <w:pPr>
      <w:keepNext/>
      <w:outlineLvl w:val="1"/>
    </w:pPr>
    <w:rPr>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 w:type="character" w:customStyle="1" w:styleId="Ttulo2Char">
    <w:name w:val="Título 2 Char"/>
    <w:basedOn w:val="Fontepargpadro"/>
    <w:link w:val="Ttulo2"/>
    <w:rsid w:val="00C12DCC"/>
    <w:rPr>
      <w:rFonts w:ascii="Times New Roman" w:eastAsia="Times New Roman" w:hAnsi="Times New Roman" w:cs="Times New Roman"/>
      <w:sz w:val="12"/>
      <w:szCs w:val="20"/>
      <w:lang w:eastAsia="pt-BR"/>
    </w:rPr>
  </w:style>
  <w:style w:type="character" w:styleId="Forte">
    <w:name w:val="Strong"/>
    <w:qFormat/>
    <w:rsid w:val="00C12D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Paulo Eduardo da Silva</cp:lastModifiedBy>
  <cp:revision>8</cp:revision>
  <cp:lastPrinted>2021-05-10T18:20:00Z</cp:lastPrinted>
  <dcterms:created xsi:type="dcterms:W3CDTF">2021-05-10T18:12:00Z</dcterms:created>
  <dcterms:modified xsi:type="dcterms:W3CDTF">2021-05-28T16:25:00Z</dcterms:modified>
</cp:coreProperties>
</file>