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6E" w:rsidRPr="00932110" w:rsidRDefault="0073066E" w:rsidP="0073066E">
      <w:pPr>
        <w:pStyle w:val="Default"/>
        <w:ind w:left="993"/>
        <w:jc w:val="both"/>
        <w:rPr>
          <w:rFonts w:ascii="Verdana" w:hAnsi="Verdana"/>
          <w:sz w:val="18"/>
          <w:szCs w:val="18"/>
        </w:rPr>
      </w:pPr>
    </w:p>
    <w:p w:rsidR="00A26363" w:rsidRPr="00A26363" w:rsidRDefault="00DE1DF8" w:rsidP="0046387F">
      <w:pPr>
        <w:shd w:val="clear" w:color="auto" w:fill="D9D9D9" w:themeFill="background1" w:themeFillShade="D9"/>
        <w:jc w:val="center"/>
        <w:rPr>
          <w:rFonts w:ascii="Verdana" w:hAnsi="Verdana"/>
          <w:b/>
          <w:i/>
          <w:sz w:val="32"/>
          <w:szCs w:val="32"/>
        </w:rPr>
      </w:pPr>
      <w:r>
        <w:rPr>
          <w:rFonts w:ascii="Verdana" w:hAnsi="Verdana"/>
          <w:b/>
          <w:i/>
          <w:sz w:val="32"/>
          <w:szCs w:val="32"/>
        </w:rPr>
        <w:t>COMUNICADO</w:t>
      </w:r>
      <w:r w:rsidR="00C12DCC">
        <w:rPr>
          <w:rFonts w:ascii="Verdana" w:hAnsi="Verdana"/>
          <w:b/>
          <w:i/>
          <w:sz w:val="32"/>
          <w:szCs w:val="32"/>
        </w:rPr>
        <w:t xml:space="preserve"> DE SUSPENSÃO</w:t>
      </w:r>
    </w:p>
    <w:p w:rsidR="00A26363" w:rsidRDefault="00A26363" w:rsidP="00F7677F">
      <w:pPr>
        <w:ind w:left="1134"/>
        <w:jc w:val="center"/>
        <w:rPr>
          <w:rFonts w:ascii="Verdana" w:hAnsi="Verdana"/>
          <w:b/>
          <w:sz w:val="18"/>
          <w:szCs w:val="18"/>
        </w:rPr>
      </w:pPr>
    </w:p>
    <w:p w:rsidR="00D70FBE" w:rsidRPr="00D70FBE" w:rsidRDefault="00D70FBE" w:rsidP="00D70FBE">
      <w:pPr>
        <w:pStyle w:val="Default"/>
        <w:jc w:val="center"/>
        <w:rPr>
          <w:rStyle w:val="Forte"/>
          <w:rFonts w:ascii="Verdana" w:eastAsia="Times New Roman" w:hAnsi="Verdana"/>
          <w:color w:val="auto"/>
          <w:sz w:val="20"/>
          <w:szCs w:val="20"/>
          <w:lang w:eastAsia="pt-BR"/>
        </w:rPr>
      </w:pPr>
      <w:r w:rsidRPr="00D70FBE">
        <w:rPr>
          <w:rStyle w:val="Forte"/>
          <w:rFonts w:ascii="Verdana" w:eastAsia="Times New Roman" w:hAnsi="Verdana"/>
          <w:color w:val="auto"/>
          <w:sz w:val="20"/>
          <w:szCs w:val="20"/>
          <w:lang w:eastAsia="pt-BR"/>
        </w:rPr>
        <w:t xml:space="preserve">“ TOMADA DE PREÇOS N° 010/2021”  </w:t>
      </w:r>
    </w:p>
    <w:p w:rsidR="00D70FBE" w:rsidRPr="00D70FBE" w:rsidRDefault="00D70FBE" w:rsidP="00D70FBE">
      <w:pPr>
        <w:pStyle w:val="Default"/>
        <w:jc w:val="center"/>
        <w:rPr>
          <w:rStyle w:val="Forte"/>
          <w:rFonts w:ascii="Verdana" w:eastAsia="Times New Roman" w:hAnsi="Verdana"/>
          <w:color w:val="auto"/>
          <w:sz w:val="20"/>
          <w:szCs w:val="20"/>
          <w:lang w:eastAsia="pt-BR"/>
        </w:rPr>
      </w:pPr>
      <w:r w:rsidRPr="00D70FBE">
        <w:rPr>
          <w:rStyle w:val="Forte"/>
          <w:rFonts w:ascii="Verdana" w:eastAsia="Times New Roman" w:hAnsi="Verdana"/>
          <w:color w:val="auto"/>
          <w:sz w:val="20"/>
          <w:szCs w:val="20"/>
          <w:lang w:eastAsia="pt-BR"/>
        </w:rPr>
        <w:t xml:space="preserve"> “DE: 31 de maio de 2.021”</w:t>
      </w:r>
    </w:p>
    <w:p w:rsidR="00F7677F" w:rsidRDefault="00D70FBE" w:rsidP="00D70FBE">
      <w:pPr>
        <w:pStyle w:val="Default"/>
        <w:jc w:val="center"/>
        <w:rPr>
          <w:rFonts w:ascii="Verdana" w:hAnsi="Verdana"/>
          <w:sz w:val="18"/>
          <w:szCs w:val="18"/>
        </w:rPr>
      </w:pPr>
      <w:r w:rsidRPr="00D70FBE">
        <w:rPr>
          <w:rStyle w:val="Forte"/>
          <w:rFonts w:ascii="Verdana" w:eastAsia="Times New Roman" w:hAnsi="Verdana"/>
          <w:color w:val="auto"/>
          <w:sz w:val="20"/>
          <w:szCs w:val="20"/>
          <w:lang w:eastAsia="pt-BR"/>
        </w:rPr>
        <w:t>TIPO: MENOR PREÇO GLOBAL</w:t>
      </w:r>
    </w:p>
    <w:p w:rsidR="006003A2" w:rsidRDefault="006003A2" w:rsidP="00D70FBE">
      <w:pPr>
        <w:pStyle w:val="Default"/>
        <w:jc w:val="center"/>
        <w:rPr>
          <w:rFonts w:ascii="Verdana" w:hAnsi="Verdana"/>
          <w:sz w:val="18"/>
          <w:szCs w:val="18"/>
        </w:rPr>
      </w:pPr>
    </w:p>
    <w:p w:rsidR="00D70FBE" w:rsidRDefault="00D70FBE" w:rsidP="00D70FBE">
      <w:pPr>
        <w:pStyle w:val="Default"/>
        <w:jc w:val="center"/>
        <w:rPr>
          <w:rFonts w:ascii="Verdana" w:hAnsi="Verdana"/>
          <w:sz w:val="18"/>
          <w:szCs w:val="18"/>
        </w:rPr>
      </w:pPr>
    </w:p>
    <w:p w:rsidR="00D70FBE" w:rsidRDefault="00D70FBE" w:rsidP="00D70FBE">
      <w:pPr>
        <w:pStyle w:val="Default"/>
        <w:jc w:val="center"/>
        <w:rPr>
          <w:rFonts w:ascii="Verdana" w:hAnsi="Verdana"/>
          <w:sz w:val="18"/>
          <w:szCs w:val="18"/>
        </w:rPr>
      </w:pPr>
    </w:p>
    <w:p w:rsidR="00034936" w:rsidRDefault="00034936" w:rsidP="00F7677F">
      <w:pPr>
        <w:pStyle w:val="Default"/>
        <w:ind w:left="993"/>
        <w:jc w:val="center"/>
        <w:rPr>
          <w:rFonts w:ascii="Verdana" w:hAnsi="Verdana"/>
          <w:sz w:val="18"/>
          <w:szCs w:val="18"/>
        </w:rPr>
      </w:pPr>
    </w:p>
    <w:p w:rsidR="00034936" w:rsidRDefault="00034936" w:rsidP="00034936">
      <w:pPr>
        <w:pStyle w:val="Default"/>
        <w:ind w:left="993"/>
        <w:jc w:val="right"/>
        <w:rPr>
          <w:rFonts w:ascii="Verdana" w:hAnsi="Verdana"/>
          <w:sz w:val="18"/>
          <w:szCs w:val="18"/>
        </w:rPr>
      </w:pPr>
      <w:r>
        <w:rPr>
          <w:rFonts w:ascii="Verdana" w:hAnsi="Verdana"/>
          <w:sz w:val="18"/>
          <w:szCs w:val="18"/>
        </w:rPr>
        <w:t xml:space="preserve">Araraquara, </w:t>
      </w:r>
      <w:r w:rsidR="00D70FBE">
        <w:rPr>
          <w:rFonts w:ascii="Verdana" w:hAnsi="Verdana"/>
          <w:sz w:val="18"/>
          <w:szCs w:val="18"/>
        </w:rPr>
        <w:t>02</w:t>
      </w:r>
      <w:r>
        <w:rPr>
          <w:rFonts w:ascii="Verdana" w:hAnsi="Verdana"/>
          <w:sz w:val="18"/>
          <w:szCs w:val="18"/>
        </w:rPr>
        <w:t xml:space="preserve"> de ma</w:t>
      </w:r>
      <w:r w:rsidR="00C12DCC">
        <w:rPr>
          <w:rFonts w:ascii="Verdana" w:hAnsi="Verdana"/>
          <w:sz w:val="18"/>
          <w:szCs w:val="18"/>
        </w:rPr>
        <w:t>io</w:t>
      </w:r>
      <w:r>
        <w:rPr>
          <w:rFonts w:ascii="Verdana" w:hAnsi="Verdana"/>
          <w:sz w:val="18"/>
          <w:szCs w:val="18"/>
        </w:rPr>
        <w:t xml:space="preserve"> de 2021.</w:t>
      </w:r>
    </w:p>
    <w:p w:rsidR="00034936" w:rsidRDefault="00034936" w:rsidP="00034936">
      <w:pPr>
        <w:pStyle w:val="Default"/>
        <w:ind w:left="993"/>
        <w:jc w:val="right"/>
        <w:rPr>
          <w:rFonts w:ascii="Verdana" w:hAnsi="Verdana"/>
          <w:sz w:val="18"/>
          <w:szCs w:val="18"/>
        </w:rPr>
      </w:pPr>
    </w:p>
    <w:p w:rsidR="00034936" w:rsidRDefault="00034936" w:rsidP="00F7677F">
      <w:pPr>
        <w:pStyle w:val="Default"/>
        <w:ind w:left="993"/>
        <w:jc w:val="center"/>
        <w:rPr>
          <w:rFonts w:ascii="Verdana" w:hAnsi="Verdana"/>
          <w:sz w:val="18"/>
          <w:szCs w:val="18"/>
        </w:rPr>
      </w:pPr>
    </w:p>
    <w:p w:rsidR="006003A2" w:rsidRDefault="006003A2" w:rsidP="00F7677F">
      <w:pPr>
        <w:pStyle w:val="Default"/>
        <w:ind w:left="993"/>
        <w:jc w:val="center"/>
        <w:rPr>
          <w:rFonts w:ascii="Verdana" w:hAnsi="Verdana"/>
          <w:sz w:val="18"/>
          <w:szCs w:val="18"/>
        </w:rPr>
      </w:pPr>
    </w:p>
    <w:p w:rsidR="006003A2" w:rsidRPr="00932110" w:rsidRDefault="006003A2" w:rsidP="00F7677F">
      <w:pPr>
        <w:pStyle w:val="Default"/>
        <w:ind w:left="993"/>
        <w:jc w:val="center"/>
        <w:rPr>
          <w:rFonts w:ascii="Verdana" w:hAnsi="Verdana"/>
          <w:sz w:val="18"/>
          <w:szCs w:val="18"/>
        </w:rPr>
      </w:pPr>
    </w:p>
    <w:p w:rsidR="00C12DCC" w:rsidRPr="003426DC" w:rsidRDefault="00F7677F" w:rsidP="00C12DCC">
      <w:pPr>
        <w:jc w:val="both"/>
        <w:rPr>
          <w:rFonts w:ascii="Verdana" w:hAnsi="Verdana"/>
        </w:rPr>
      </w:pPr>
      <w:r w:rsidRPr="00932110">
        <w:rPr>
          <w:rFonts w:ascii="Verdana" w:hAnsi="Verdana" w:cs="Arial"/>
          <w:b/>
          <w:sz w:val="18"/>
          <w:szCs w:val="18"/>
        </w:rPr>
        <w:t xml:space="preserve">OBJETO: </w:t>
      </w:r>
      <w:r w:rsidR="00D70FBE" w:rsidRPr="00D70FBE">
        <w:rPr>
          <w:rFonts w:ascii="Verdana" w:hAnsi="Verdana" w:cs="Arial"/>
        </w:rPr>
        <w:t>CONTRATAÇÃO DE EMPRESA ESPECIALIZADA PARA OBRA DE MELHORIA E EFIENTIZAÇÃO DO SISTEMA DE ILUMINAÇÃO PÚBLICA COM TECNOLOGIA LED, NA PRAÇA ÁLVARO TANIGUTI, PRAÇA ADOLFO LÉO, PRAÇA JÚLIO DE MESQUITA, CAMPO DE FUTEBOL DO INDAIÁ, ÁREA DE LAZER VEREADOR ELIAS DAMUS, ÁREA DE LAZER JARDIM FLORENÇA, ÁREA DE LAZER VICTÓRIO DE SANTI, NO MUNICÍPIO DE ARARAQUARA, CONFORME MEMORIAL DESCRITIVO E DEMAIS ANEXOS QUE FAZEM PARTE DO PRESENTE EDITAL</w:t>
      </w:r>
      <w:r w:rsidR="00C12DCC" w:rsidRPr="003426DC">
        <w:rPr>
          <w:rFonts w:ascii="Verdana" w:hAnsi="Verdana"/>
          <w:color w:val="000000"/>
        </w:rPr>
        <w:t>.</w:t>
      </w:r>
    </w:p>
    <w:p w:rsidR="00F7677F" w:rsidRPr="00932110" w:rsidRDefault="00F7677F" w:rsidP="00C12DCC">
      <w:pPr>
        <w:tabs>
          <w:tab w:val="left" w:pos="142"/>
          <w:tab w:val="left" w:pos="284"/>
        </w:tabs>
        <w:ind w:left="993"/>
        <w:jc w:val="both"/>
        <w:rPr>
          <w:rFonts w:ascii="Verdana" w:hAnsi="Verdana" w:cs="Arial"/>
          <w:b/>
          <w:sz w:val="18"/>
          <w:szCs w:val="18"/>
        </w:rPr>
      </w:pPr>
    </w:p>
    <w:p w:rsidR="00F7677F" w:rsidRPr="00932110" w:rsidRDefault="00F7677F" w:rsidP="0073066E">
      <w:pPr>
        <w:pStyle w:val="Default"/>
        <w:ind w:left="993"/>
        <w:jc w:val="both"/>
        <w:rPr>
          <w:rFonts w:ascii="Verdana" w:hAnsi="Verdana"/>
          <w:sz w:val="18"/>
          <w:szCs w:val="18"/>
        </w:rPr>
      </w:pPr>
    </w:p>
    <w:p w:rsidR="00F7677F" w:rsidRPr="00932110" w:rsidRDefault="00F7677F" w:rsidP="0073066E">
      <w:pPr>
        <w:pStyle w:val="Default"/>
        <w:ind w:left="993"/>
        <w:jc w:val="both"/>
        <w:rPr>
          <w:rFonts w:ascii="Verdana" w:hAnsi="Verdana"/>
          <w:sz w:val="18"/>
          <w:szCs w:val="18"/>
        </w:rPr>
      </w:pPr>
    </w:p>
    <w:p w:rsidR="00F7677F" w:rsidRDefault="00F7677F" w:rsidP="00C12DCC">
      <w:pPr>
        <w:pStyle w:val="Default"/>
        <w:ind w:firstLine="2835"/>
        <w:jc w:val="both"/>
        <w:rPr>
          <w:rFonts w:ascii="Verdana" w:hAnsi="Verdana"/>
          <w:sz w:val="18"/>
          <w:szCs w:val="18"/>
        </w:rPr>
      </w:pPr>
      <w:r w:rsidRPr="00932110">
        <w:rPr>
          <w:rFonts w:ascii="Verdana" w:hAnsi="Verdana"/>
          <w:sz w:val="18"/>
          <w:szCs w:val="18"/>
        </w:rPr>
        <w:t>Vimos, através deste</w:t>
      </w:r>
      <w:r w:rsidR="00DE1DF8">
        <w:rPr>
          <w:rFonts w:ascii="Verdana" w:hAnsi="Verdana"/>
          <w:sz w:val="18"/>
          <w:szCs w:val="18"/>
        </w:rPr>
        <w:t xml:space="preserve"> </w:t>
      </w:r>
      <w:r w:rsidR="002F334B">
        <w:rPr>
          <w:rFonts w:ascii="Verdana" w:hAnsi="Verdana"/>
          <w:sz w:val="18"/>
          <w:szCs w:val="18"/>
        </w:rPr>
        <w:t>comunicar</w:t>
      </w:r>
      <w:r w:rsidR="00DE1DF8">
        <w:rPr>
          <w:rFonts w:ascii="Verdana" w:hAnsi="Verdana"/>
          <w:sz w:val="18"/>
          <w:szCs w:val="18"/>
        </w:rPr>
        <w:t xml:space="preserve"> </w:t>
      </w:r>
      <w:r w:rsidR="002F334B">
        <w:rPr>
          <w:rFonts w:ascii="Verdana" w:hAnsi="Verdana"/>
          <w:sz w:val="18"/>
          <w:szCs w:val="18"/>
        </w:rPr>
        <w:t xml:space="preserve">que a data de abertura do certame que estava agendada para às </w:t>
      </w:r>
      <w:r w:rsidR="00D70FBE">
        <w:rPr>
          <w:rFonts w:ascii="Verdana" w:hAnsi="Verdana"/>
          <w:sz w:val="18"/>
          <w:szCs w:val="18"/>
        </w:rPr>
        <w:t>10:30</w:t>
      </w:r>
      <w:r w:rsidR="002F334B">
        <w:rPr>
          <w:rFonts w:ascii="Verdana" w:hAnsi="Verdana"/>
          <w:sz w:val="18"/>
          <w:szCs w:val="18"/>
        </w:rPr>
        <w:t xml:space="preserve"> horas do dia </w:t>
      </w:r>
      <w:r w:rsidR="00D70FBE" w:rsidRPr="00D70FBE">
        <w:rPr>
          <w:rFonts w:ascii="Verdana" w:hAnsi="Verdana"/>
          <w:sz w:val="18"/>
          <w:szCs w:val="18"/>
        </w:rPr>
        <w:t>21 de junho de 2021</w:t>
      </w:r>
      <w:r w:rsidR="002F334B">
        <w:rPr>
          <w:rFonts w:ascii="Verdana" w:hAnsi="Verdana"/>
          <w:sz w:val="18"/>
          <w:szCs w:val="18"/>
        </w:rPr>
        <w:t>, fica SUSPENSA para adaptações técnicas.</w:t>
      </w:r>
    </w:p>
    <w:p w:rsidR="0046387F" w:rsidRDefault="0046387F" w:rsidP="00C12DCC">
      <w:pPr>
        <w:pStyle w:val="Default"/>
        <w:ind w:firstLine="2835"/>
        <w:jc w:val="both"/>
        <w:rPr>
          <w:rFonts w:ascii="Verdana" w:hAnsi="Verdana"/>
          <w:sz w:val="18"/>
          <w:szCs w:val="18"/>
        </w:rPr>
      </w:pPr>
    </w:p>
    <w:p w:rsidR="002F334B" w:rsidRDefault="002F334B" w:rsidP="00C12DCC">
      <w:pPr>
        <w:pStyle w:val="Default"/>
        <w:ind w:firstLine="1842"/>
        <w:jc w:val="both"/>
        <w:rPr>
          <w:rFonts w:ascii="Verdana" w:hAnsi="Verdana"/>
          <w:sz w:val="18"/>
          <w:szCs w:val="18"/>
        </w:rPr>
      </w:pPr>
      <w:r>
        <w:rPr>
          <w:rFonts w:ascii="Verdana" w:hAnsi="Verdana"/>
          <w:sz w:val="18"/>
          <w:szCs w:val="18"/>
        </w:rPr>
        <w:t>Outrossim</w:t>
      </w:r>
      <w:r w:rsidR="00D70FBE">
        <w:rPr>
          <w:rFonts w:ascii="Verdana" w:hAnsi="Verdana"/>
          <w:sz w:val="18"/>
          <w:szCs w:val="18"/>
        </w:rPr>
        <w:t>,</w:t>
      </w:r>
      <w:r>
        <w:rPr>
          <w:rFonts w:ascii="Verdana" w:hAnsi="Verdana"/>
          <w:sz w:val="18"/>
          <w:szCs w:val="18"/>
        </w:rPr>
        <w:t xml:space="preserve"> informamos que a nova data de abertura do certame será publicada no Diário Oficial, Jornal de grande circulação, jornal local, </w:t>
      </w:r>
      <w:r w:rsidR="007A71E8">
        <w:rPr>
          <w:rFonts w:ascii="Verdana" w:hAnsi="Verdana"/>
          <w:sz w:val="18"/>
          <w:szCs w:val="18"/>
        </w:rPr>
        <w:t xml:space="preserve">Diário Oficial da União, </w:t>
      </w:r>
      <w:r>
        <w:rPr>
          <w:rFonts w:ascii="Verdana" w:hAnsi="Verdana"/>
          <w:sz w:val="18"/>
          <w:szCs w:val="18"/>
        </w:rPr>
        <w:t>bem como será divulgado novo edital no site da Prefeitura do Município de Araraquara.</w:t>
      </w:r>
    </w:p>
    <w:p w:rsidR="00DE1DF8" w:rsidRDefault="00DE1DF8" w:rsidP="002F334B">
      <w:pPr>
        <w:pStyle w:val="Default"/>
        <w:ind w:left="993"/>
        <w:jc w:val="both"/>
        <w:rPr>
          <w:rFonts w:ascii="Verdana" w:hAnsi="Verdana"/>
          <w:sz w:val="18"/>
          <w:szCs w:val="18"/>
        </w:rPr>
      </w:pPr>
    </w:p>
    <w:p w:rsidR="0073066E" w:rsidRPr="00932110" w:rsidRDefault="0073066E" w:rsidP="0073066E">
      <w:pPr>
        <w:pStyle w:val="Default"/>
        <w:ind w:left="993"/>
        <w:jc w:val="both"/>
        <w:rPr>
          <w:rFonts w:ascii="Verdana" w:hAnsi="Verdana"/>
          <w:sz w:val="18"/>
          <w:szCs w:val="18"/>
        </w:rPr>
      </w:pPr>
    </w:p>
    <w:p w:rsidR="00932110" w:rsidRDefault="00932110" w:rsidP="00932110">
      <w:pPr>
        <w:ind w:left="993"/>
        <w:jc w:val="center"/>
        <w:rPr>
          <w:rFonts w:ascii="Verdana" w:hAnsi="Verdana"/>
          <w:sz w:val="18"/>
          <w:szCs w:val="18"/>
        </w:rPr>
      </w:pPr>
      <w:r w:rsidRPr="00932110">
        <w:rPr>
          <w:rFonts w:ascii="Verdana" w:hAnsi="Verdana"/>
          <w:sz w:val="18"/>
          <w:szCs w:val="18"/>
        </w:rPr>
        <w:t xml:space="preserve">Era o que tínhamos a </w:t>
      </w:r>
      <w:r w:rsidR="00DE1DF8">
        <w:rPr>
          <w:rFonts w:ascii="Verdana" w:hAnsi="Verdana"/>
          <w:sz w:val="18"/>
          <w:szCs w:val="18"/>
        </w:rPr>
        <w:t>comunicar</w:t>
      </w:r>
      <w:r w:rsidRPr="00932110">
        <w:rPr>
          <w:rFonts w:ascii="Verdana" w:hAnsi="Verdana"/>
          <w:sz w:val="18"/>
          <w:szCs w:val="18"/>
        </w:rPr>
        <w:t>.</w:t>
      </w: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Default="00C03523" w:rsidP="00932110">
      <w:pPr>
        <w:ind w:left="993"/>
        <w:jc w:val="center"/>
        <w:rPr>
          <w:rFonts w:ascii="Verdana" w:hAnsi="Verdana"/>
          <w:sz w:val="18"/>
          <w:szCs w:val="18"/>
        </w:rPr>
      </w:pPr>
    </w:p>
    <w:p w:rsidR="00C03523" w:rsidRPr="00A666CB" w:rsidRDefault="00A666CB" w:rsidP="00C12DCC">
      <w:pPr>
        <w:jc w:val="center"/>
        <w:rPr>
          <w:rFonts w:ascii="Verdana" w:hAnsi="Verdana"/>
          <w:i/>
          <w:sz w:val="18"/>
          <w:szCs w:val="18"/>
        </w:rPr>
      </w:pPr>
      <w:r>
        <w:rPr>
          <w:rFonts w:ascii="Verdana" w:hAnsi="Verdana"/>
          <w:i/>
          <w:sz w:val="18"/>
          <w:szCs w:val="18"/>
        </w:rPr>
        <w:t>Assinado no Original</w:t>
      </w:r>
    </w:p>
    <w:p w:rsidR="00C03523" w:rsidRDefault="007A71E8" w:rsidP="00A666CB">
      <w:pPr>
        <w:jc w:val="center"/>
        <w:rPr>
          <w:rFonts w:ascii="Verdana" w:hAnsi="Verdana"/>
          <w:b/>
          <w:sz w:val="18"/>
          <w:szCs w:val="18"/>
        </w:rPr>
      </w:pPr>
      <w:r>
        <w:rPr>
          <w:rFonts w:ascii="Verdana" w:hAnsi="Verdana"/>
          <w:b/>
          <w:sz w:val="18"/>
          <w:szCs w:val="18"/>
        </w:rPr>
        <w:t>ARIANE SOARES DE SOUZA</w:t>
      </w:r>
    </w:p>
    <w:p w:rsidR="007A71E8" w:rsidRDefault="007A71E8" w:rsidP="00A666CB">
      <w:pPr>
        <w:jc w:val="center"/>
        <w:rPr>
          <w:rFonts w:ascii="Verdana" w:hAnsi="Verdana"/>
          <w:sz w:val="18"/>
          <w:szCs w:val="18"/>
        </w:rPr>
      </w:pPr>
      <w:r>
        <w:rPr>
          <w:rFonts w:ascii="Verdana" w:hAnsi="Verdana"/>
          <w:sz w:val="18"/>
          <w:szCs w:val="18"/>
        </w:rPr>
        <w:t>Comissão Permanente de Licitações</w:t>
      </w:r>
    </w:p>
    <w:p w:rsidR="007A71E8" w:rsidRPr="007A71E8" w:rsidRDefault="007A71E8" w:rsidP="00A666CB">
      <w:pPr>
        <w:jc w:val="center"/>
        <w:rPr>
          <w:rFonts w:ascii="Verdana" w:hAnsi="Verdana"/>
          <w:sz w:val="18"/>
          <w:szCs w:val="18"/>
        </w:rPr>
      </w:pPr>
      <w:r>
        <w:rPr>
          <w:rFonts w:ascii="Verdana" w:hAnsi="Verdana"/>
          <w:sz w:val="18"/>
          <w:szCs w:val="18"/>
        </w:rPr>
        <w:t>Presidente</w:t>
      </w:r>
      <w:bookmarkStart w:id="0" w:name="_GoBack"/>
      <w:bookmarkEnd w:id="0"/>
    </w:p>
    <w:sectPr w:rsidR="007A71E8" w:rsidRPr="007A71E8" w:rsidSect="00C12DCC">
      <w:headerReference w:type="default" r:id="rId7"/>
      <w:pgSz w:w="11906" w:h="17340"/>
      <w:pgMar w:top="783" w:right="900" w:bottom="220" w:left="2127"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71" w:rsidRDefault="00755471" w:rsidP="00755471">
      <w:r>
        <w:separator/>
      </w:r>
    </w:p>
  </w:endnote>
  <w:endnote w:type="continuationSeparator" w:id="0">
    <w:p w:rsidR="00755471" w:rsidRDefault="00755471" w:rsidP="00755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71" w:rsidRDefault="00755471" w:rsidP="00755471">
      <w:r>
        <w:separator/>
      </w:r>
    </w:p>
  </w:footnote>
  <w:footnote w:type="continuationSeparator" w:id="0">
    <w:p w:rsidR="00755471" w:rsidRDefault="00755471" w:rsidP="007554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5471" w:rsidRDefault="00755471" w:rsidP="00755471">
    <w:pPr>
      <w:pStyle w:val="Cabealho"/>
      <w:jc w:val="center"/>
      <w:rPr>
        <w:smallCaps/>
        <w:color w:val="000000"/>
        <w:sz w:val="34"/>
        <w:szCs w:val="34"/>
      </w:rPr>
    </w:pPr>
    <w:r>
      <w:rPr>
        <w:noProof/>
        <w:lang w:eastAsia="pt-BR"/>
      </w:rPr>
      <w:drawing>
        <wp:anchor distT="0" distB="0" distL="114300" distR="114300" simplePos="0" relativeHeight="251659264" behindDoc="0" locked="0" layoutInCell="1" allowOverlap="1" wp14:anchorId="16835BA9" wp14:editId="48602229">
          <wp:simplePos x="0" y="0"/>
          <wp:positionH relativeFrom="column">
            <wp:posOffset>2061210</wp:posOffset>
          </wp:positionH>
          <wp:positionV relativeFrom="paragraph">
            <wp:posOffset>-295275</wp:posOffset>
          </wp:positionV>
          <wp:extent cx="648335" cy="712470"/>
          <wp:effectExtent l="0" t="0" r="0" b="0"/>
          <wp:wrapSquare wrapText="bothSides"/>
          <wp:docPr id="1" name="Imagem 1"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335" cy="712470"/>
                  </a:xfrm>
                  <a:prstGeom prst="rect">
                    <a:avLst/>
                  </a:prstGeom>
                  <a:noFill/>
                </pic:spPr>
              </pic:pic>
            </a:graphicData>
          </a:graphic>
          <wp14:sizeRelH relativeFrom="page">
            <wp14:pctWidth>0</wp14:pctWidth>
          </wp14:sizeRelH>
          <wp14:sizeRelV relativeFrom="page">
            <wp14:pctHeight>0</wp14:pctHeight>
          </wp14:sizeRelV>
        </wp:anchor>
      </w:drawing>
    </w:r>
    <w:r>
      <w:rPr>
        <w:smallCaps/>
        <w:color w:val="000000"/>
        <w:sz w:val="34"/>
        <w:szCs w:val="34"/>
      </w:rPr>
      <w:tab/>
      <w:t xml:space="preserve">     </w:t>
    </w:r>
  </w:p>
  <w:p w:rsidR="00755471" w:rsidRDefault="00755471" w:rsidP="00755471">
    <w:pPr>
      <w:pStyle w:val="Cabealho"/>
      <w:jc w:val="center"/>
      <w:rPr>
        <w:smallCaps/>
        <w:color w:val="000000"/>
        <w:sz w:val="34"/>
        <w:szCs w:val="34"/>
      </w:rPr>
    </w:pPr>
  </w:p>
  <w:p w:rsidR="00755471" w:rsidRDefault="00C12DCC" w:rsidP="00755471">
    <w:pPr>
      <w:pStyle w:val="Cabealho"/>
      <w:rPr>
        <w:smallCaps/>
        <w:color w:val="000000"/>
        <w:sz w:val="34"/>
        <w:szCs w:val="34"/>
      </w:rPr>
    </w:pPr>
    <w:r>
      <w:rPr>
        <w:smallCaps/>
        <w:color w:val="000000"/>
        <w:sz w:val="34"/>
        <w:szCs w:val="34"/>
      </w:rPr>
      <w:t xml:space="preserve">                       </w:t>
    </w:r>
    <w:r w:rsidR="00755471">
      <w:rPr>
        <w:smallCaps/>
        <w:color w:val="000000"/>
        <w:sz w:val="34"/>
        <w:szCs w:val="34"/>
      </w:rPr>
      <w:t>Prefeitura Municipal de Araraquara</w:t>
    </w:r>
    <w:r w:rsidR="00755471">
      <w:rPr>
        <w:smallCaps/>
        <w:color w:val="000000"/>
        <w:sz w:val="34"/>
        <w:szCs w:val="34"/>
      </w:rPr>
      <w:tab/>
    </w:r>
    <w:r w:rsidR="00755471">
      <w:rPr>
        <w:smallCaps/>
        <w:color w:val="000000"/>
        <w:sz w:val="34"/>
        <w:szCs w:val="34"/>
      </w:rPr>
      <w:tab/>
    </w:r>
  </w:p>
  <w:p w:rsidR="00755471" w:rsidRDefault="007554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BD3406"/>
    <w:multiLevelType w:val="multilevel"/>
    <w:tmpl w:val="0C1C083E"/>
    <w:lvl w:ilvl="0">
      <w:start w:val="1"/>
      <w:numFmt w:val="decimal"/>
      <w:lvlText w:val="%1."/>
      <w:lvlJc w:val="left"/>
      <w:pPr>
        <w:ind w:left="465" w:hanging="465"/>
      </w:pPr>
      <w:rPr>
        <w:rFonts w:hint="default"/>
        <w:b/>
      </w:rPr>
    </w:lvl>
    <w:lvl w:ilvl="1">
      <w:start w:val="1"/>
      <w:numFmt w:val="decimal"/>
      <w:lvlText w:val="%1.%2."/>
      <w:lvlJc w:val="left"/>
      <w:pPr>
        <w:ind w:left="4548" w:hanging="720"/>
      </w:pPr>
      <w:rPr>
        <w:rFonts w:hint="default"/>
        <w:b/>
      </w:rPr>
    </w:lvl>
    <w:lvl w:ilvl="2">
      <w:start w:val="1"/>
      <w:numFmt w:val="decimal"/>
      <w:lvlText w:val="%1.%2.%3."/>
      <w:lvlJc w:val="left"/>
      <w:pPr>
        <w:ind w:left="8376" w:hanging="720"/>
      </w:pPr>
      <w:rPr>
        <w:rFonts w:hint="default"/>
        <w:b/>
      </w:rPr>
    </w:lvl>
    <w:lvl w:ilvl="3">
      <w:start w:val="1"/>
      <w:numFmt w:val="decimal"/>
      <w:lvlText w:val="%1.%2.%3.%4."/>
      <w:lvlJc w:val="left"/>
      <w:pPr>
        <w:ind w:left="12564" w:hanging="1080"/>
      </w:pPr>
      <w:rPr>
        <w:rFonts w:hint="default"/>
        <w:b/>
      </w:rPr>
    </w:lvl>
    <w:lvl w:ilvl="4">
      <w:start w:val="1"/>
      <w:numFmt w:val="decimal"/>
      <w:lvlText w:val="%1.%2.%3.%4.%5."/>
      <w:lvlJc w:val="left"/>
      <w:pPr>
        <w:ind w:left="16392" w:hanging="1080"/>
      </w:pPr>
      <w:rPr>
        <w:rFonts w:hint="default"/>
        <w:b/>
      </w:rPr>
    </w:lvl>
    <w:lvl w:ilvl="5">
      <w:start w:val="1"/>
      <w:numFmt w:val="decimal"/>
      <w:lvlText w:val="%1.%2.%3.%4.%5.%6."/>
      <w:lvlJc w:val="left"/>
      <w:pPr>
        <w:ind w:left="20580" w:hanging="1440"/>
      </w:pPr>
      <w:rPr>
        <w:rFonts w:hint="default"/>
        <w:b/>
      </w:rPr>
    </w:lvl>
    <w:lvl w:ilvl="6">
      <w:start w:val="1"/>
      <w:numFmt w:val="decimal"/>
      <w:lvlText w:val="%1.%2.%3.%4.%5.%6.%7."/>
      <w:lvlJc w:val="left"/>
      <w:pPr>
        <w:ind w:left="24768" w:hanging="1800"/>
      </w:pPr>
      <w:rPr>
        <w:rFonts w:hint="default"/>
        <w:b/>
      </w:rPr>
    </w:lvl>
    <w:lvl w:ilvl="7">
      <w:start w:val="1"/>
      <w:numFmt w:val="decimal"/>
      <w:lvlText w:val="%1.%2.%3.%4.%5.%6.%7.%8."/>
      <w:lvlJc w:val="left"/>
      <w:pPr>
        <w:ind w:left="28596" w:hanging="1800"/>
      </w:pPr>
      <w:rPr>
        <w:rFonts w:hint="default"/>
        <w:b/>
      </w:rPr>
    </w:lvl>
    <w:lvl w:ilvl="8">
      <w:start w:val="1"/>
      <w:numFmt w:val="decimal"/>
      <w:lvlText w:val="%1.%2.%3.%4.%5.%6.%7.%8.%9."/>
      <w:lvlJc w:val="left"/>
      <w:pPr>
        <w:ind w:left="-32752" w:hanging="2160"/>
      </w:pPr>
      <w:rPr>
        <w:rFonts w:hint="default"/>
        <w: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6E"/>
    <w:rsid w:val="00034936"/>
    <w:rsid w:val="00045718"/>
    <w:rsid w:val="00073BE2"/>
    <w:rsid w:val="000E08C2"/>
    <w:rsid w:val="001A7320"/>
    <w:rsid w:val="001C1395"/>
    <w:rsid w:val="001D0B72"/>
    <w:rsid w:val="002F334B"/>
    <w:rsid w:val="003A6875"/>
    <w:rsid w:val="003E4666"/>
    <w:rsid w:val="00402225"/>
    <w:rsid w:val="00404FD7"/>
    <w:rsid w:val="0046387F"/>
    <w:rsid w:val="0047381F"/>
    <w:rsid w:val="005777FF"/>
    <w:rsid w:val="00596837"/>
    <w:rsid w:val="006003A2"/>
    <w:rsid w:val="006A72AB"/>
    <w:rsid w:val="0073066E"/>
    <w:rsid w:val="00755471"/>
    <w:rsid w:val="007A4CF6"/>
    <w:rsid w:val="007A71E8"/>
    <w:rsid w:val="00932110"/>
    <w:rsid w:val="00A26363"/>
    <w:rsid w:val="00A37FBD"/>
    <w:rsid w:val="00A666CB"/>
    <w:rsid w:val="00B409F2"/>
    <w:rsid w:val="00B735FE"/>
    <w:rsid w:val="00C03523"/>
    <w:rsid w:val="00C12DCC"/>
    <w:rsid w:val="00D70FBE"/>
    <w:rsid w:val="00DE1DF8"/>
    <w:rsid w:val="00F11BEF"/>
    <w:rsid w:val="00F7677F"/>
    <w:rsid w:val="00FA08F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36D22C19-1D66-4902-8799-6333111AA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77F"/>
    <w:pPr>
      <w:spacing w:after="0" w:line="240" w:lineRule="auto"/>
    </w:pPr>
    <w:rPr>
      <w:rFonts w:ascii="Times New Roman" w:eastAsia="Times New Roman" w:hAnsi="Times New Roman" w:cs="Times New Roman"/>
      <w:sz w:val="20"/>
      <w:szCs w:val="20"/>
      <w:lang w:eastAsia="pt-BR"/>
    </w:rPr>
  </w:style>
  <w:style w:type="paragraph" w:styleId="Ttulo2">
    <w:name w:val="heading 2"/>
    <w:basedOn w:val="Normal"/>
    <w:next w:val="Normal"/>
    <w:link w:val="Ttulo2Char"/>
    <w:qFormat/>
    <w:rsid w:val="00C12DCC"/>
    <w:pPr>
      <w:keepNext/>
      <w:outlineLvl w:val="1"/>
    </w:pPr>
    <w:rPr>
      <w:sz w:val="1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73066E"/>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basedOn w:val="Normal"/>
    <w:link w:val="Cabealho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755471"/>
  </w:style>
  <w:style w:type="paragraph" w:styleId="Rodap">
    <w:name w:val="footer"/>
    <w:basedOn w:val="Normal"/>
    <w:link w:val="RodapChar"/>
    <w:uiPriority w:val="99"/>
    <w:unhideWhenUsed/>
    <w:rsid w:val="007554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755471"/>
  </w:style>
  <w:style w:type="paragraph" w:styleId="Textodebalo">
    <w:name w:val="Balloon Text"/>
    <w:basedOn w:val="Normal"/>
    <w:link w:val="TextodebaloChar"/>
    <w:uiPriority w:val="99"/>
    <w:semiHidden/>
    <w:unhideWhenUsed/>
    <w:rsid w:val="001A7320"/>
    <w:rPr>
      <w:rFonts w:ascii="Segoe UI" w:hAnsi="Segoe UI" w:cs="Segoe UI"/>
      <w:sz w:val="18"/>
      <w:szCs w:val="18"/>
    </w:rPr>
  </w:style>
  <w:style w:type="character" w:customStyle="1" w:styleId="TextodebaloChar">
    <w:name w:val="Texto de balão Char"/>
    <w:basedOn w:val="Fontepargpadro"/>
    <w:link w:val="Textodebalo"/>
    <w:uiPriority w:val="99"/>
    <w:semiHidden/>
    <w:rsid w:val="001A7320"/>
    <w:rPr>
      <w:rFonts w:ascii="Segoe UI" w:eastAsia="Times New Roman" w:hAnsi="Segoe UI" w:cs="Segoe UI"/>
      <w:sz w:val="18"/>
      <w:szCs w:val="18"/>
      <w:lang w:eastAsia="pt-BR"/>
    </w:rPr>
  </w:style>
  <w:style w:type="character" w:styleId="Hyperlink">
    <w:name w:val="Hyperlink"/>
    <w:basedOn w:val="Fontepargpadro"/>
    <w:uiPriority w:val="99"/>
    <w:unhideWhenUsed/>
    <w:rsid w:val="00F11BEF"/>
    <w:rPr>
      <w:color w:val="0563C1" w:themeColor="hyperlink"/>
      <w:u w:val="single"/>
    </w:rPr>
  </w:style>
  <w:style w:type="character" w:customStyle="1" w:styleId="Ttulo2Char">
    <w:name w:val="Título 2 Char"/>
    <w:basedOn w:val="Fontepargpadro"/>
    <w:link w:val="Ttulo2"/>
    <w:rsid w:val="00C12DCC"/>
    <w:rPr>
      <w:rFonts w:ascii="Times New Roman" w:eastAsia="Times New Roman" w:hAnsi="Times New Roman" w:cs="Times New Roman"/>
      <w:sz w:val="12"/>
      <w:szCs w:val="20"/>
      <w:lang w:eastAsia="pt-BR"/>
    </w:rPr>
  </w:style>
  <w:style w:type="character" w:styleId="Forte">
    <w:name w:val="Strong"/>
    <w:qFormat/>
    <w:rsid w:val="00C12DCC"/>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967</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 Gustavo Camarani Toledo</dc:creator>
  <cp:lastModifiedBy>Luiz Gustavo Camarani Toledo</cp:lastModifiedBy>
  <cp:revision>4</cp:revision>
  <cp:lastPrinted>2021-05-10T18:20:00Z</cp:lastPrinted>
  <dcterms:created xsi:type="dcterms:W3CDTF">2021-06-01T20:30:00Z</dcterms:created>
  <dcterms:modified xsi:type="dcterms:W3CDTF">2021-06-01T20:34:00Z</dcterms:modified>
</cp:coreProperties>
</file>