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A26363" w:rsidP="00A26363">
      <w:pPr>
        <w:shd w:val="clear" w:color="auto" w:fill="D9D9D9" w:themeFill="background1" w:themeFillShade="D9"/>
        <w:ind w:left="1134"/>
        <w:jc w:val="center"/>
        <w:rPr>
          <w:rFonts w:ascii="Verdana" w:hAnsi="Verdana"/>
          <w:b/>
          <w:i/>
          <w:sz w:val="32"/>
          <w:szCs w:val="32"/>
        </w:rPr>
      </w:pPr>
      <w:r w:rsidRPr="00A26363">
        <w:rPr>
          <w:rFonts w:ascii="Verdana" w:hAnsi="Verdana"/>
          <w:b/>
          <w:i/>
          <w:sz w:val="32"/>
          <w:szCs w:val="32"/>
        </w:rPr>
        <w:t>ESCLARECIMENTO</w:t>
      </w:r>
    </w:p>
    <w:p w:rsidR="00A26363" w:rsidRDefault="00A26363" w:rsidP="00F7677F">
      <w:pPr>
        <w:ind w:left="1134"/>
        <w:jc w:val="center"/>
        <w:rPr>
          <w:rFonts w:ascii="Verdana" w:hAnsi="Verdana"/>
          <w:b/>
          <w:sz w:val="18"/>
          <w:szCs w:val="18"/>
        </w:rPr>
      </w:pPr>
    </w:p>
    <w:p w:rsidR="00F7677F" w:rsidRPr="00932110" w:rsidRDefault="00F7677F" w:rsidP="00F7677F">
      <w:pPr>
        <w:ind w:left="1134"/>
        <w:jc w:val="center"/>
        <w:rPr>
          <w:rFonts w:ascii="Verdana" w:hAnsi="Verdana"/>
          <w:b/>
          <w:sz w:val="18"/>
          <w:szCs w:val="18"/>
        </w:rPr>
      </w:pPr>
      <w:r w:rsidRPr="00932110">
        <w:rPr>
          <w:rFonts w:ascii="Verdana" w:hAnsi="Verdana"/>
          <w:b/>
          <w:sz w:val="18"/>
          <w:szCs w:val="18"/>
        </w:rPr>
        <w:t xml:space="preserve">“EDITAL DE CONCORRÊNCIA N° 002/2021” </w:t>
      </w:r>
    </w:p>
    <w:p w:rsidR="00F7677F" w:rsidRPr="00932110" w:rsidRDefault="00F7677F" w:rsidP="00F7677F">
      <w:pPr>
        <w:ind w:left="993"/>
        <w:jc w:val="center"/>
        <w:rPr>
          <w:rFonts w:ascii="Verdana" w:hAnsi="Verdana"/>
          <w:b/>
          <w:sz w:val="18"/>
          <w:szCs w:val="18"/>
        </w:rPr>
      </w:pPr>
      <w:r w:rsidRPr="00932110">
        <w:rPr>
          <w:rFonts w:ascii="Verdana" w:hAnsi="Verdana"/>
          <w:b/>
          <w:sz w:val="18"/>
          <w:szCs w:val="18"/>
        </w:rPr>
        <w:t>“PROCESSO LICITATÓRIO Nº 399/2021”.</w:t>
      </w:r>
    </w:p>
    <w:p w:rsidR="00F7677F" w:rsidRPr="00932110" w:rsidRDefault="00F7677F" w:rsidP="00F7677F">
      <w:pPr>
        <w:ind w:left="993"/>
        <w:jc w:val="center"/>
        <w:rPr>
          <w:rFonts w:ascii="Verdana" w:hAnsi="Verdana"/>
          <w:b/>
          <w:sz w:val="18"/>
          <w:szCs w:val="18"/>
        </w:rPr>
      </w:pPr>
      <w:r w:rsidRPr="00932110">
        <w:rPr>
          <w:rFonts w:ascii="Verdana" w:hAnsi="Verdana"/>
          <w:b/>
          <w:sz w:val="18"/>
          <w:szCs w:val="18"/>
        </w:rPr>
        <w:t>“DE:</w:t>
      </w:r>
      <w:r w:rsidRPr="00932110">
        <w:rPr>
          <w:rFonts w:ascii="Verdana" w:hAnsi="Verdana"/>
          <w:b/>
          <w:noProof/>
          <w:sz w:val="18"/>
          <w:szCs w:val="18"/>
        </w:rPr>
        <w:t xml:space="preserve"> 19 de FEVEREIRO de 2021</w:t>
      </w:r>
      <w:r w:rsidRPr="00932110">
        <w:rPr>
          <w:rFonts w:ascii="Verdana" w:hAnsi="Verdana"/>
          <w:b/>
          <w:sz w:val="18"/>
          <w:szCs w:val="18"/>
        </w:rPr>
        <w:t>”</w:t>
      </w:r>
    </w:p>
    <w:p w:rsidR="00F7677F" w:rsidRDefault="00F7677F"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Araraquara, 11 de março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F7677F" w:rsidRPr="00932110" w:rsidRDefault="00F7677F" w:rsidP="00F7677F">
      <w:pPr>
        <w:ind w:left="993"/>
        <w:jc w:val="both"/>
        <w:rPr>
          <w:rFonts w:ascii="Verdana" w:hAnsi="Verdana" w:cs="Arial"/>
          <w:b/>
          <w:sz w:val="18"/>
          <w:szCs w:val="18"/>
        </w:rPr>
      </w:pPr>
      <w:r w:rsidRPr="00932110">
        <w:rPr>
          <w:rFonts w:ascii="Verdana" w:hAnsi="Verdana" w:cs="Arial"/>
          <w:b/>
          <w:sz w:val="18"/>
          <w:szCs w:val="18"/>
        </w:rPr>
        <w:t xml:space="preserve">OBJETO: </w:t>
      </w:r>
      <w:r w:rsidRPr="00932110">
        <w:rPr>
          <w:rFonts w:ascii="Verdana" w:hAnsi="Verdana" w:cs="Arial"/>
          <w:sz w:val="18"/>
          <w:szCs w:val="18"/>
        </w:rPr>
        <w:t>“</w:t>
      </w:r>
      <w:r w:rsidRPr="00932110">
        <w:rPr>
          <w:rFonts w:ascii="Verdana" w:hAnsi="Verdana" w:cs="Arial"/>
          <w:b/>
          <w:sz w:val="18"/>
          <w:szCs w:val="18"/>
        </w:rPr>
        <w:t>CONTRATAÇÃO DE EMPRESA ESPECIALIZADA PARA OS SERVIÇOS DE MANUTENÇÃO PREVENTIVA E CORRETIVA E EFICIENTIZAÇÃO DE SISTEMA DE ILUMINAÇÃO PÚBLICA DE LOCAIS PÚBLICOS, LOGRADOUROS, VIAS, PRAÇAS, PONTILHÕES, ÁREAS DE LAZER, DISPOSITIVOS VIÁRIOS E OUTROS DESTA CIDADE, CONFORME DESCRITO NO PROJETO BÁSICO, NO MEMORIAL DESCRITIVO, NA PLANILHA DE QUANTITATIVOS E NOS DEMAIS ANEXOS, QUE FAZEM PARTE INTEGRANTE DO PRESENTE EDITAL. ”</w:t>
      </w: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Pr="00932110" w:rsidRDefault="00F7677F" w:rsidP="00F7677F">
      <w:pPr>
        <w:pStyle w:val="Default"/>
        <w:ind w:left="993" w:firstLine="1842"/>
        <w:jc w:val="both"/>
        <w:rPr>
          <w:rFonts w:ascii="Verdana" w:hAnsi="Verdana"/>
          <w:sz w:val="18"/>
          <w:szCs w:val="18"/>
        </w:rPr>
      </w:pPr>
      <w:r w:rsidRPr="00932110">
        <w:rPr>
          <w:rFonts w:ascii="Verdana" w:hAnsi="Verdana"/>
          <w:sz w:val="18"/>
          <w:szCs w:val="18"/>
        </w:rPr>
        <w:t xml:space="preserve">Vimos, através deste, em relação aos pedidos de esclarecimento por parte da empresa </w:t>
      </w:r>
      <w:proofErr w:type="spellStart"/>
      <w:r w:rsidRPr="00932110">
        <w:rPr>
          <w:rFonts w:ascii="Verdana" w:hAnsi="Verdana"/>
          <w:sz w:val="18"/>
          <w:szCs w:val="18"/>
        </w:rPr>
        <w:t>Terwan</w:t>
      </w:r>
      <w:proofErr w:type="spellEnd"/>
      <w:r w:rsidRPr="00932110">
        <w:rPr>
          <w:rFonts w:ascii="Verdana" w:hAnsi="Verdana"/>
          <w:sz w:val="18"/>
          <w:szCs w:val="18"/>
        </w:rPr>
        <w:t xml:space="preserve"> Soluções em Eletricidade Indústria e Comércio Ltda.,</w:t>
      </w:r>
      <w:r w:rsidR="000E08C2">
        <w:rPr>
          <w:rFonts w:ascii="Verdana" w:hAnsi="Verdana"/>
          <w:sz w:val="18"/>
          <w:szCs w:val="18"/>
        </w:rPr>
        <w:t xml:space="preserve"> de acordo com manifestação da Secretaria de Obras e Serviços Públicos,</w:t>
      </w:r>
      <w:r w:rsidRPr="00932110">
        <w:rPr>
          <w:rFonts w:ascii="Verdana" w:hAnsi="Verdana"/>
          <w:sz w:val="18"/>
          <w:szCs w:val="18"/>
        </w:rPr>
        <w:t xml:space="preserve"> expor o que segue:</w:t>
      </w:r>
    </w:p>
    <w:p w:rsidR="00F7677F" w:rsidRPr="00932110" w:rsidRDefault="00F7677F" w:rsidP="0073066E">
      <w:pPr>
        <w:pStyle w:val="Default"/>
        <w:ind w:left="993"/>
        <w:jc w:val="both"/>
        <w:rPr>
          <w:rFonts w:ascii="Verdana" w:hAnsi="Verdana"/>
          <w:sz w:val="18"/>
          <w:szCs w:val="18"/>
        </w:rPr>
      </w:pPr>
    </w:p>
    <w:p w:rsidR="0073066E" w:rsidRPr="00932110" w:rsidRDefault="0073066E" w:rsidP="00F7677F">
      <w:pPr>
        <w:pStyle w:val="Default"/>
        <w:ind w:left="993" w:firstLine="1842"/>
        <w:jc w:val="both"/>
        <w:rPr>
          <w:rFonts w:ascii="Verdana" w:hAnsi="Verdana"/>
          <w:sz w:val="18"/>
          <w:szCs w:val="18"/>
        </w:rPr>
      </w:pPr>
      <w:r w:rsidRPr="00932110">
        <w:rPr>
          <w:rFonts w:ascii="Verdana" w:hAnsi="Verdana"/>
          <w:sz w:val="18"/>
          <w:szCs w:val="18"/>
        </w:rPr>
        <w:t xml:space="preserve"> Em observação e estudo do Edital supra referido, vimos solicitar esclarecimento quanto ao que segue: </w:t>
      </w:r>
    </w:p>
    <w:p w:rsidR="0073066E" w:rsidRPr="00932110" w:rsidRDefault="0073066E" w:rsidP="0073066E">
      <w:pPr>
        <w:pStyle w:val="Default"/>
        <w:ind w:left="993"/>
        <w:jc w:val="both"/>
        <w:rPr>
          <w:rFonts w:ascii="Verdana" w:hAnsi="Verdana"/>
          <w:sz w:val="18"/>
          <w:szCs w:val="18"/>
        </w:rPr>
      </w:pPr>
    </w:p>
    <w:p w:rsidR="00F7677F" w:rsidRPr="00932110"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1. </w:t>
      </w:r>
      <w:r w:rsidRPr="00932110">
        <w:rPr>
          <w:rFonts w:ascii="Verdana" w:hAnsi="Verdana"/>
          <w:sz w:val="18"/>
          <w:szCs w:val="18"/>
        </w:rPr>
        <w:t xml:space="preserve">Estamos entendendo que a municipalidade deseja realizar os serviços de Manutenção da Iluminação Pública Municipal e para tal as remunerações de Mão de Obra se darão pelas medições de: </w:t>
      </w:r>
    </w:p>
    <w:p w:rsidR="00F7677F" w:rsidRPr="00932110" w:rsidRDefault="00F7677F" w:rsidP="00F7677F">
      <w:pPr>
        <w:pStyle w:val="Default"/>
        <w:ind w:left="993" w:firstLine="1842"/>
        <w:jc w:val="both"/>
        <w:rPr>
          <w:rFonts w:ascii="Verdana" w:hAnsi="Verdana"/>
          <w:sz w:val="18"/>
          <w:szCs w:val="18"/>
        </w:rPr>
      </w:pPr>
    </w:p>
    <w:p w:rsidR="0073066E" w:rsidRPr="00932110" w:rsidRDefault="0073066E" w:rsidP="00F7677F">
      <w:pPr>
        <w:pStyle w:val="Default"/>
        <w:ind w:left="993"/>
        <w:jc w:val="both"/>
        <w:rPr>
          <w:rFonts w:ascii="Verdana" w:hAnsi="Verdana"/>
          <w:sz w:val="18"/>
          <w:szCs w:val="18"/>
        </w:rPr>
      </w:pPr>
      <w:r w:rsidRPr="00932110">
        <w:rPr>
          <w:rFonts w:ascii="Verdana" w:hAnsi="Verdana"/>
          <w:sz w:val="18"/>
          <w:szCs w:val="18"/>
        </w:rPr>
        <w:t xml:space="preserve">a. Poda de árvores, conforme Item 61; </w:t>
      </w:r>
    </w:p>
    <w:p w:rsidR="0073066E" w:rsidRPr="00932110" w:rsidRDefault="0073066E" w:rsidP="0073066E">
      <w:pPr>
        <w:pStyle w:val="Default"/>
        <w:ind w:left="993"/>
        <w:jc w:val="both"/>
        <w:rPr>
          <w:rFonts w:ascii="Verdana" w:hAnsi="Verdana"/>
          <w:sz w:val="18"/>
          <w:szCs w:val="18"/>
        </w:rPr>
      </w:pPr>
      <w:r w:rsidRPr="00932110">
        <w:rPr>
          <w:rFonts w:ascii="Verdana" w:hAnsi="Verdana"/>
          <w:sz w:val="18"/>
          <w:szCs w:val="18"/>
        </w:rPr>
        <w:t xml:space="preserve">b. Escavação, conforme Item 73; </w:t>
      </w:r>
    </w:p>
    <w:p w:rsidR="0073066E" w:rsidRPr="00932110" w:rsidRDefault="0073066E" w:rsidP="0073066E">
      <w:pPr>
        <w:pStyle w:val="Default"/>
        <w:ind w:left="993"/>
        <w:jc w:val="both"/>
        <w:rPr>
          <w:rFonts w:ascii="Verdana" w:hAnsi="Verdana"/>
          <w:sz w:val="18"/>
          <w:szCs w:val="18"/>
        </w:rPr>
      </w:pPr>
      <w:r w:rsidRPr="00932110">
        <w:rPr>
          <w:rFonts w:ascii="Verdana" w:hAnsi="Verdana"/>
          <w:sz w:val="18"/>
          <w:szCs w:val="18"/>
        </w:rPr>
        <w:t xml:space="preserve">c. </w:t>
      </w:r>
      <w:proofErr w:type="spellStart"/>
      <w:r w:rsidRPr="00932110">
        <w:rPr>
          <w:rFonts w:ascii="Verdana" w:hAnsi="Verdana"/>
          <w:sz w:val="18"/>
          <w:szCs w:val="18"/>
        </w:rPr>
        <w:t>Reaterro</w:t>
      </w:r>
      <w:proofErr w:type="spellEnd"/>
      <w:r w:rsidRPr="00932110">
        <w:rPr>
          <w:rFonts w:ascii="Verdana" w:hAnsi="Verdana"/>
          <w:sz w:val="18"/>
          <w:szCs w:val="18"/>
        </w:rPr>
        <w:t xml:space="preserve">, conforme Item 74 e </w:t>
      </w:r>
    </w:p>
    <w:p w:rsidR="0073066E" w:rsidRPr="00932110" w:rsidRDefault="0073066E" w:rsidP="0073066E">
      <w:pPr>
        <w:pStyle w:val="Default"/>
        <w:ind w:left="993"/>
        <w:jc w:val="both"/>
        <w:rPr>
          <w:rFonts w:ascii="Verdana" w:hAnsi="Verdana"/>
          <w:sz w:val="18"/>
          <w:szCs w:val="18"/>
        </w:rPr>
      </w:pPr>
      <w:r w:rsidRPr="00932110">
        <w:rPr>
          <w:rFonts w:ascii="Verdana" w:hAnsi="Verdana"/>
          <w:sz w:val="18"/>
          <w:szCs w:val="18"/>
        </w:rPr>
        <w:t xml:space="preserve">d. Horas de Eletricista, conforme Item 82 e </w:t>
      </w:r>
    </w:p>
    <w:p w:rsidR="0073066E" w:rsidRPr="00932110" w:rsidRDefault="0073066E" w:rsidP="0073066E">
      <w:pPr>
        <w:pStyle w:val="Default"/>
        <w:ind w:left="993"/>
        <w:jc w:val="both"/>
        <w:rPr>
          <w:rFonts w:ascii="Verdana" w:hAnsi="Verdana"/>
          <w:sz w:val="18"/>
          <w:szCs w:val="18"/>
        </w:rPr>
      </w:pPr>
      <w:r w:rsidRPr="00932110">
        <w:rPr>
          <w:rFonts w:ascii="Verdana" w:hAnsi="Verdana"/>
          <w:sz w:val="18"/>
          <w:szCs w:val="18"/>
        </w:rPr>
        <w:t xml:space="preserve">e. Intervenções, conforme Item 83, e os materiais serão remunerados conforme preços unitários propostos nos demais itens, isentos de quaisquer custos relativos a serviços (mão de obra). Está correto nosso entendimento? </w:t>
      </w:r>
    </w:p>
    <w:p w:rsidR="0073066E" w:rsidRPr="00932110" w:rsidRDefault="0073066E" w:rsidP="0073066E">
      <w:pPr>
        <w:pStyle w:val="Default"/>
        <w:ind w:left="993"/>
        <w:jc w:val="both"/>
        <w:rPr>
          <w:rFonts w:ascii="Verdana" w:hAnsi="Verdana"/>
          <w:sz w:val="18"/>
          <w:szCs w:val="18"/>
        </w:rPr>
      </w:pPr>
    </w:p>
    <w:p w:rsidR="0073066E" w:rsidRDefault="0073066E" w:rsidP="005777FF">
      <w:pPr>
        <w:pStyle w:val="Default"/>
        <w:numPr>
          <w:ilvl w:val="1"/>
          <w:numId w:val="1"/>
        </w:numPr>
        <w:jc w:val="both"/>
        <w:rPr>
          <w:rFonts w:ascii="Verdana" w:hAnsi="Verdana"/>
          <w:sz w:val="18"/>
          <w:szCs w:val="18"/>
        </w:rPr>
      </w:pPr>
      <w:r w:rsidRPr="00932110">
        <w:rPr>
          <w:rFonts w:ascii="Verdana" w:hAnsi="Verdana"/>
          <w:sz w:val="18"/>
          <w:szCs w:val="18"/>
        </w:rPr>
        <w:t xml:space="preserve">Caso negativo, favor esclarecer o que remunera cada item da planilha (Anexo II). </w:t>
      </w:r>
    </w:p>
    <w:p w:rsidR="005777FF" w:rsidRDefault="005777FF" w:rsidP="005777FF">
      <w:pPr>
        <w:pStyle w:val="Default"/>
        <w:ind w:left="4548"/>
        <w:jc w:val="both"/>
        <w:rPr>
          <w:rFonts w:ascii="Verdana" w:hAnsi="Verdana"/>
          <w:sz w:val="18"/>
          <w:szCs w:val="18"/>
        </w:rPr>
      </w:pPr>
    </w:p>
    <w:p w:rsidR="005777FF" w:rsidRPr="005777FF" w:rsidRDefault="005777FF" w:rsidP="005777FF">
      <w:pPr>
        <w:pStyle w:val="Default"/>
        <w:ind w:left="993" w:firstLine="1842"/>
        <w:jc w:val="both"/>
        <w:rPr>
          <w:rFonts w:ascii="Verdana" w:hAnsi="Verdana"/>
          <w:b/>
          <w:sz w:val="18"/>
          <w:szCs w:val="18"/>
        </w:rPr>
      </w:pPr>
      <w:r w:rsidRPr="005777FF">
        <w:rPr>
          <w:rFonts w:ascii="Verdana" w:hAnsi="Verdana"/>
          <w:b/>
          <w:sz w:val="18"/>
          <w:szCs w:val="18"/>
        </w:rPr>
        <w:t>Resposta:</w:t>
      </w:r>
      <w:r w:rsidR="00404FD7">
        <w:rPr>
          <w:rFonts w:ascii="Verdana" w:hAnsi="Verdana"/>
          <w:b/>
          <w:sz w:val="18"/>
          <w:szCs w:val="18"/>
        </w:rPr>
        <w:t xml:space="preserve"> Correto, os serviços pagos serão os que foram mencionados e os materiais serão pagos conforme a quantidade utilizada dentro dos serviços.</w:t>
      </w:r>
    </w:p>
    <w:p w:rsidR="005777FF" w:rsidRPr="00932110" w:rsidRDefault="005777FF" w:rsidP="005777FF">
      <w:pPr>
        <w:pStyle w:val="Default"/>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73066E"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2. </w:t>
      </w:r>
      <w:r w:rsidRPr="00932110">
        <w:rPr>
          <w:rFonts w:ascii="Verdana" w:hAnsi="Verdana"/>
          <w:sz w:val="18"/>
          <w:szCs w:val="18"/>
        </w:rPr>
        <w:t xml:space="preserve">O Quantitativo apresentado na Planilha (Anexo II), corresponde a quantidade estimada a ser utilizada para serviços e materiais no período de 12 (doze) meses? </w:t>
      </w:r>
    </w:p>
    <w:p w:rsidR="005777FF" w:rsidRDefault="005777FF" w:rsidP="00F7677F">
      <w:pPr>
        <w:pStyle w:val="Default"/>
        <w:ind w:left="993" w:firstLine="1842"/>
        <w:jc w:val="both"/>
        <w:rPr>
          <w:rFonts w:ascii="Verdana" w:hAnsi="Verdana"/>
          <w:sz w:val="18"/>
          <w:szCs w:val="18"/>
        </w:rPr>
      </w:pPr>
    </w:p>
    <w:p w:rsidR="005777FF" w:rsidRPr="005777FF" w:rsidRDefault="005777FF" w:rsidP="005777FF">
      <w:pPr>
        <w:pStyle w:val="Default"/>
        <w:ind w:left="993" w:firstLine="1842"/>
        <w:jc w:val="both"/>
        <w:rPr>
          <w:rFonts w:ascii="Verdana" w:hAnsi="Verdana"/>
          <w:b/>
          <w:sz w:val="18"/>
          <w:szCs w:val="18"/>
        </w:rPr>
      </w:pPr>
      <w:r w:rsidRPr="005777FF">
        <w:rPr>
          <w:rFonts w:ascii="Verdana" w:hAnsi="Verdana"/>
          <w:b/>
          <w:sz w:val="18"/>
          <w:szCs w:val="18"/>
        </w:rPr>
        <w:t>Resposta:</w:t>
      </w:r>
      <w:r w:rsidR="00404FD7">
        <w:rPr>
          <w:rFonts w:ascii="Verdana" w:hAnsi="Verdana"/>
          <w:b/>
          <w:sz w:val="18"/>
          <w:szCs w:val="18"/>
        </w:rPr>
        <w:t xml:space="preserve"> O quantitativo corresponde a quantidade máxima, não sendo garantida a compra de quantidades mínimas, pois a demanda da manutenção varia de acordo com inúmeros fatores, alheios ao nosso alcance.</w:t>
      </w:r>
    </w:p>
    <w:p w:rsidR="005777FF" w:rsidRPr="005777FF" w:rsidRDefault="005777FF" w:rsidP="00F7677F">
      <w:pPr>
        <w:pStyle w:val="Default"/>
        <w:ind w:left="993" w:firstLine="1842"/>
        <w:jc w:val="both"/>
        <w:rPr>
          <w:rFonts w:ascii="Verdana" w:hAnsi="Verdana"/>
          <w:b/>
          <w:sz w:val="18"/>
          <w:szCs w:val="18"/>
        </w:rPr>
      </w:pPr>
    </w:p>
    <w:p w:rsidR="0073066E" w:rsidRPr="00932110" w:rsidRDefault="0073066E" w:rsidP="0073066E">
      <w:pPr>
        <w:pStyle w:val="Default"/>
        <w:ind w:left="993"/>
        <w:jc w:val="both"/>
        <w:rPr>
          <w:rFonts w:ascii="Verdana" w:hAnsi="Verdana"/>
          <w:sz w:val="18"/>
          <w:szCs w:val="18"/>
        </w:rPr>
      </w:pPr>
    </w:p>
    <w:p w:rsidR="0073066E"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3. </w:t>
      </w:r>
      <w:r w:rsidRPr="00932110">
        <w:rPr>
          <w:rFonts w:ascii="Verdana" w:hAnsi="Verdana"/>
          <w:sz w:val="18"/>
          <w:szCs w:val="18"/>
        </w:rPr>
        <w:t xml:space="preserve">A Unidade do Item 83 é “Intervenções” ou “horas”? Favor esclarecer, pois, na planilha não tem essa informação. </w:t>
      </w:r>
    </w:p>
    <w:p w:rsidR="005777FF" w:rsidRDefault="005777FF" w:rsidP="00F7677F">
      <w:pPr>
        <w:pStyle w:val="Default"/>
        <w:ind w:left="993" w:firstLine="1842"/>
        <w:jc w:val="both"/>
        <w:rPr>
          <w:rFonts w:ascii="Verdana" w:hAnsi="Verdana"/>
          <w:sz w:val="18"/>
          <w:szCs w:val="18"/>
        </w:rPr>
      </w:pPr>
    </w:p>
    <w:p w:rsidR="00596837" w:rsidRPr="005777FF" w:rsidRDefault="00596837" w:rsidP="00596837">
      <w:pPr>
        <w:pStyle w:val="Default"/>
        <w:ind w:left="993" w:firstLine="1842"/>
        <w:jc w:val="both"/>
        <w:rPr>
          <w:rFonts w:ascii="Verdana" w:hAnsi="Verdana"/>
          <w:b/>
          <w:sz w:val="18"/>
          <w:szCs w:val="18"/>
        </w:rPr>
      </w:pPr>
      <w:r w:rsidRPr="005777FF">
        <w:rPr>
          <w:rFonts w:ascii="Verdana" w:hAnsi="Verdana"/>
          <w:b/>
          <w:sz w:val="18"/>
          <w:szCs w:val="18"/>
        </w:rPr>
        <w:t>Resposta:</w:t>
      </w:r>
      <w:r w:rsidR="00404FD7">
        <w:rPr>
          <w:rFonts w:ascii="Verdana" w:hAnsi="Verdana"/>
          <w:b/>
          <w:sz w:val="18"/>
          <w:szCs w:val="18"/>
        </w:rPr>
        <w:t xml:space="preserve"> Intervenções, </w:t>
      </w:r>
      <w:r w:rsidR="000E08C2">
        <w:rPr>
          <w:rFonts w:ascii="Verdana" w:hAnsi="Verdana"/>
          <w:b/>
          <w:sz w:val="18"/>
          <w:szCs w:val="18"/>
        </w:rPr>
        <w:t>é</w:t>
      </w:r>
      <w:r w:rsidR="00404FD7">
        <w:rPr>
          <w:rFonts w:ascii="Verdana" w:hAnsi="Verdana"/>
          <w:b/>
          <w:sz w:val="18"/>
          <w:szCs w:val="18"/>
        </w:rPr>
        <w:t xml:space="preserve"> o valor pago por cada ponto.</w:t>
      </w:r>
    </w:p>
    <w:p w:rsidR="0073066E" w:rsidRDefault="0073066E" w:rsidP="0073066E">
      <w:pPr>
        <w:pStyle w:val="Default"/>
        <w:ind w:left="993"/>
        <w:jc w:val="both"/>
        <w:rPr>
          <w:rFonts w:ascii="Verdana" w:hAnsi="Verdana"/>
          <w:sz w:val="18"/>
          <w:szCs w:val="18"/>
        </w:rPr>
      </w:pPr>
    </w:p>
    <w:p w:rsidR="005777FF" w:rsidRPr="00932110" w:rsidRDefault="005777FF" w:rsidP="0073066E">
      <w:pPr>
        <w:pStyle w:val="Default"/>
        <w:ind w:left="993"/>
        <w:jc w:val="both"/>
        <w:rPr>
          <w:rFonts w:ascii="Verdana" w:hAnsi="Verdana"/>
          <w:sz w:val="18"/>
          <w:szCs w:val="18"/>
        </w:rPr>
      </w:pPr>
    </w:p>
    <w:p w:rsidR="0073066E"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4. </w:t>
      </w:r>
      <w:r w:rsidRPr="00932110">
        <w:rPr>
          <w:rFonts w:ascii="Verdana" w:hAnsi="Verdana"/>
          <w:sz w:val="18"/>
          <w:szCs w:val="18"/>
        </w:rPr>
        <w:t xml:space="preserve">Qual é a quantidade total de pontos no parque no município de Araraquara, entre Iluminação Pública e Ornamental? </w:t>
      </w:r>
    </w:p>
    <w:p w:rsidR="006003A2" w:rsidRDefault="006003A2" w:rsidP="00F7677F">
      <w:pPr>
        <w:pStyle w:val="Default"/>
        <w:ind w:left="993" w:firstLine="1842"/>
        <w:jc w:val="both"/>
        <w:rPr>
          <w:rFonts w:ascii="Verdana" w:hAnsi="Verdana"/>
          <w:sz w:val="18"/>
          <w:szCs w:val="18"/>
        </w:rPr>
      </w:pPr>
    </w:p>
    <w:p w:rsidR="006003A2" w:rsidRDefault="006003A2" w:rsidP="00F7677F">
      <w:pPr>
        <w:pStyle w:val="Default"/>
        <w:ind w:left="993" w:firstLine="1842"/>
        <w:jc w:val="both"/>
        <w:rPr>
          <w:rFonts w:ascii="Verdana" w:hAnsi="Verdana"/>
          <w:sz w:val="18"/>
          <w:szCs w:val="18"/>
        </w:rPr>
      </w:pPr>
    </w:p>
    <w:p w:rsidR="006003A2" w:rsidRDefault="006003A2" w:rsidP="00F7677F">
      <w:pPr>
        <w:pStyle w:val="Default"/>
        <w:ind w:left="993" w:firstLine="1842"/>
        <w:jc w:val="both"/>
        <w:rPr>
          <w:rFonts w:ascii="Verdana" w:hAnsi="Verdana"/>
          <w:sz w:val="18"/>
          <w:szCs w:val="18"/>
        </w:rPr>
      </w:pPr>
    </w:p>
    <w:p w:rsidR="006003A2" w:rsidRDefault="006003A2" w:rsidP="00F7677F">
      <w:pPr>
        <w:pStyle w:val="Default"/>
        <w:ind w:left="993" w:firstLine="1842"/>
        <w:jc w:val="both"/>
        <w:rPr>
          <w:rFonts w:ascii="Verdana" w:hAnsi="Verdana"/>
          <w:sz w:val="18"/>
          <w:szCs w:val="18"/>
        </w:rPr>
      </w:pPr>
    </w:p>
    <w:p w:rsidR="006003A2" w:rsidRDefault="006003A2" w:rsidP="00F7677F">
      <w:pPr>
        <w:pStyle w:val="Default"/>
        <w:ind w:left="993" w:firstLine="1842"/>
        <w:jc w:val="both"/>
        <w:rPr>
          <w:rFonts w:ascii="Verdana" w:hAnsi="Verdana"/>
          <w:sz w:val="18"/>
          <w:szCs w:val="18"/>
        </w:rPr>
      </w:pPr>
    </w:p>
    <w:p w:rsidR="00596837" w:rsidRDefault="00596837" w:rsidP="00F7677F">
      <w:pPr>
        <w:pStyle w:val="Default"/>
        <w:ind w:left="993" w:firstLine="1842"/>
        <w:jc w:val="both"/>
        <w:rPr>
          <w:rFonts w:ascii="Verdana" w:hAnsi="Verdana"/>
          <w:sz w:val="18"/>
          <w:szCs w:val="18"/>
        </w:rPr>
      </w:pPr>
    </w:p>
    <w:p w:rsidR="00596837" w:rsidRDefault="00596837" w:rsidP="00596837">
      <w:pPr>
        <w:pStyle w:val="Default"/>
        <w:ind w:left="993" w:firstLine="1842"/>
        <w:jc w:val="both"/>
        <w:rPr>
          <w:rFonts w:ascii="Verdana" w:hAnsi="Verdana"/>
          <w:b/>
          <w:sz w:val="18"/>
          <w:szCs w:val="18"/>
        </w:rPr>
      </w:pPr>
      <w:r w:rsidRPr="005777FF">
        <w:rPr>
          <w:rFonts w:ascii="Verdana" w:hAnsi="Verdana"/>
          <w:b/>
          <w:sz w:val="18"/>
          <w:szCs w:val="18"/>
        </w:rPr>
        <w:t>Resposta:</w:t>
      </w:r>
      <w:r w:rsidR="00404FD7">
        <w:rPr>
          <w:rFonts w:ascii="Verdana" w:hAnsi="Verdana"/>
          <w:b/>
          <w:sz w:val="18"/>
          <w:szCs w:val="18"/>
        </w:rPr>
        <w:t xml:space="preserve"> Aproximadamente 38 mil pontos de iluminação pública, sendo cerca de 3000 em LED e cerca de 140 logradouros, entre praças, viadutos, pontilhões, dispositivos viários e pequenas praças abertas em frente a prédios públicos.</w:t>
      </w:r>
    </w:p>
    <w:p w:rsidR="00404FD7" w:rsidRDefault="00404FD7" w:rsidP="00596837">
      <w:pPr>
        <w:pStyle w:val="Default"/>
        <w:ind w:left="993" w:firstLine="1842"/>
        <w:jc w:val="both"/>
        <w:rPr>
          <w:rFonts w:ascii="Verdana" w:hAnsi="Verdana"/>
          <w:b/>
          <w:sz w:val="18"/>
          <w:szCs w:val="18"/>
        </w:rPr>
      </w:pPr>
    </w:p>
    <w:p w:rsidR="0073066E" w:rsidRPr="00932110" w:rsidRDefault="0073066E" w:rsidP="0073066E">
      <w:pPr>
        <w:pStyle w:val="Default"/>
        <w:ind w:left="993"/>
        <w:jc w:val="both"/>
        <w:rPr>
          <w:rFonts w:ascii="Verdana" w:hAnsi="Verdana"/>
          <w:sz w:val="18"/>
          <w:szCs w:val="18"/>
        </w:rPr>
      </w:pPr>
    </w:p>
    <w:p w:rsidR="0073066E"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5. </w:t>
      </w:r>
      <w:r w:rsidRPr="00932110">
        <w:rPr>
          <w:rFonts w:ascii="Verdana" w:hAnsi="Verdana"/>
          <w:sz w:val="18"/>
          <w:szCs w:val="18"/>
        </w:rPr>
        <w:t xml:space="preserve">Do quantitativo da resposta do item anterior, quantos deste são de tecnologia LED? </w:t>
      </w:r>
    </w:p>
    <w:p w:rsidR="00596837" w:rsidRDefault="00596837" w:rsidP="00F7677F">
      <w:pPr>
        <w:pStyle w:val="Default"/>
        <w:ind w:left="993" w:firstLine="1842"/>
        <w:jc w:val="both"/>
        <w:rPr>
          <w:rFonts w:ascii="Verdana" w:hAnsi="Verdana"/>
          <w:sz w:val="18"/>
          <w:szCs w:val="18"/>
        </w:rPr>
      </w:pPr>
    </w:p>
    <w:p w:rsidR="00034936" w:rsidRDefault="00596837" w:rsidP="00B409F2">
      <w:pPr>
        <w:pStyle w:val="Default"/>
        <w:ind w:left="993" w:firstLine="1842"/>
        <w:jc w:val="both"/>
        <w:rPr>
          <w:rFonts w:ascii="Verdana" w:hAnsi="Verdana"/>
          <w:sz w:val="18"/>
          <w:szCs w:val="18"/>
        </w:rPr>
      </w:pPr>
      <w:r w:rsidRPr="005777FF">
        <w:rPr>
          <w:rFonts w:ascii="Verdana" w:hAnsi="Verdana"/>
          <w:b/>
          <w:sz w:val="18"/>
          <w:szCs w:val="18"/>
        </w:rPr>
        <w:t>Resposta:</w:t>
      </w:r>
      <w:r w:rsidR="00404FD7">
        <w:rPr>
          <w:rFonts w:ascii="Verdana" w:hAnsi="Verdana"/>
          <w:b/>
          <w:sz w:val="18"/>
          <w:szCs w:val="18"/>
        </w:rPr>
        <w:t xml:space="preserve"> Cerca de 3000 pontos de LED na data atual, porém, durante a vigência do contrato, estaremos trocando os demais pontos de vapor de sódio</w:t>
      </w:r>
      <w:r w:rsidR="00B409F2">
        <w:rPr>
          <w:rFonts w:ascii="Verdana" w:hAnsi="Verdana"/>
          <w:b/>
          <w:sz w:val="18"/>
          <w:szCs w:val="18"/>
        </w:rPr>
        <w:t xml:space="preserve"> para LED, através da contratação da Concorrência 002/2020. Os novos </w:t>
      </w:r>
      <w:proofErr w:type="spellStart"/>
      <w:r w:rsidR="00B409F2">
        <w:rPr>
          <w:rFonts w:ascii="Verdana" w:hAnsi="Verdana"/>
          <w:b/>
          <w:sz w:val="18"/>
          <w:szCs w:val="18"/>
        </w:rPr>
        <w:t>LEDs</w:t>
      </w:r>
      <w:proofErr w:type="spellEnd"/>
      <w:r w:rsidR="00B409F2">
        <w:rPr>
          <w:rFonts w:ascii="Verdana" w:hAnsi="Verdana"/>
          <w:b/>
          <w:sz w:val="18"/>
          <w:szCs w:val="18"/>
        </w:rPr>
        <w:t xml:space="preserve"> possuem garantia, mas podem ocorrer intervenções ou trocas por motivos não cobertos pela garantia. O principal deles é o vandalismo.</w:t>
      </w:r>
    </w:p>
    <w:p w:rsidR="00034936" w:rsidRPr="00932110" w:rsidRDefault="00034936" w:rsidP="0073066E">
      <w:pPr>
        <w:pStyle w:val="Default"/>
        <w:ind w:left="993"/>
        <w:jc w:val="both"/>
        <w:rPr>
          <w:rFonts w:ascii="Verdana" w:hAnsi="Verdana"/>
          <w:sz w:val="18"/>
          <w:szCs w:val="18"/>
        </w:rPr>
      </w:pPr>
    </w:p>
    <w:p w:rsidR="0073066E" w:rsidRPr="00932110"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6. </w:t>
      </w:r>
      <w:r w:rsidRPr="00932110">
        <w:rPr>
          <w:rFonts w:ascii="Verdana" w:hAnsi="Verdana"/>
          <w:sz w:val="18"/>
          <w:szCs w:val="18"/>
        </w:rPr>
        <w:t>O aplicativo que realizará a contabilização das horas trabalhadas, informado no Item 1.08 do Projeto Base (Anexo I), é um software de propriedade desta prefeitura?</w:t>
      </w:r>
    </w:p>
    <w:p w:rsidR="0073066E" w:rsidRPr="00932110" w:rsidRDefault="0073066E" w:rsidP="0073066E">
      <w:pPr>
        <w:pStyle w:val="Default"/>
        <w:ind w:left="993"/>
        <w:jc w:val="both"/>
        <w:rPr>
          <w:rFonts w:ascii="Verdana" w:hAnsi="Verdana"/>
          <w:sz w:val="18"/>
          <w:szCs w:val="18"/>
        </w:rPr>
      </w:pPr>
    </w:p>
    <w:p w:rsidR="0073066E" w:rsidRPr="00932110" w:rsidRDefault="0073066E" w:rsidP="00F7677F">
      <w:pPr>
        <w:pStyle w:val="Default"/>
        <w:ind w:left="993" w:firstLine="2835"/>
        <w:jc w:val="both"/>
        <w:rPr>
          <w:rFonts w:ascii="Verdana" w:hAnsi="Verdana"/>
          <w:sz w:val="18"/>
          <w:szCs w:val="18"/>
        </w:rPr>
      </w:pPr>
      <w:r w:rsidRPr="00932110">
        <w:rPr>
          <w:rFonts w:ascii="Verdana" w:hAnsi="Verdana"/>
          <w:b/>
          <w:bCs/>
          <w:sz w:val="18"/>
          <w:szCs w:val="18"/>
        </w:rPr>
        <w:t xml:space="preserve">6.1. </w:t>
      </w:r>
      <w:r w:rsidRPr="00932110">
        <w:rPr>
          <w:rFonts w:ascii="Verdana" w:hAnsi="Verdana"/>
          <w:sz w:val="18"/>
          <w:szCs w:val="18"/>
        </w:rPr>
        <w:t xml:space="preserve">Caso positivo, favor informara o nome do produto e o desenvolvedor. </w:t>
      </w:r>
    </w:p>
    <w:p w:rsidR="00F7677F" w:rsidRPr="00932110" w:rsidRDefault="00F7677F" w:rsidP="0073066E">
      <w:pPr>
        <w:pStyle w:val="Default"/>
        <w:ind w:left="993"/>
        <w:jc w:val="both"/>
        <w:rPr>
          <w:rFonts w:ascii="Verdana" w:hAnsi="Verdana"/>
          <w:b/>
          <w:bCs/>
          <w:sz w:val="18"/>
          <w:szCs w:val="18"/>
        </w:rPr>
      </w:pPr>
    </w:p>
    <w:p w:rsidR="0073066E" w:rsidRDefault="0073066E" w:rsidP="00F7677F">
      <w:pPr>
        <w:pStyle w:val="Default"/>
        <w:ind w:left="993" w:firstLine="2835"/>
        <w:jc w:val="both"/>
        <w:rPr>
          <w:rFonts w:ascii="Verdana" w:hAnsi="Verdana"/>
          <w:sz w:val="18"/>
          <w:szCs w:val="18"/>
        </w:rPr>
      </w:pPr>
      <w:r w:rsidRPr="00932110">
        <w:rPr>
          <w:rFonts w:ascii="Verdana" w:hAnsi="Verdana"/>
          <w:b/>
          <w:bCs/>
          <w:sz w:val="18"/>
          <w:szCs w:val="18"/>
        </w:rPr>
        <w:t xml:space="preserve">6.2. </w:t>
      </w:r>
      <w:r w:rsidRPr="00932110">
        <w:rPr>
          <w:rFonts w:ascii="Verdana" w:hAnsi="Verdana"/>
          <w:sz w:val="18"/>
          <w:szCs w:val="18"/>
        </w:rPr>
        <w:t xml:space="preserve">Caso negativo, este aplicativo deverá ser fornecido, operado e </w:t>
      </w:r>
      <w:proofErr w:type="spellStart"/>
      <w:r w:rsidRPr="00932110">
        <w:rPr>
          <w:rFonts w:ascii="Verdana" w:hAnsi="Verdana"/>
          <w:sz w:val="18"/>
          <w:szCs w:val="18"/>
        </w:rPr>
        <w:t>manutenido</w:t>
      </w:r>
      <w:proofErr w:type="spellEnd"/>
      <w:r w:rsidRPr="00932110">
        <w:rPr>
          <w:rFonts w:ascii="Verdana" w:hAnsi="Verdana"/>
          <w:sz w:val="18"/>
          <w:szCs w:val="18"/>
        </w:rPr>
        <w:t xml:space="preserve"> pela Contratada e seu custo deverá estar composto no Item 8.3 da Planilha? </w:t>
      </w:r>
    </w:p>
    <w:p w:rsidR="00596837" w:rsidRDefault="00596837" w:rsidP="00F7677F">
      <w:pPr>
        <w:pStyle w:val="Default"/>
        <w:ind w:left="993" w:firstLine="2835"/>
        <w:jc w:val="both"/>
        <w:rPr>
          <w:rFonts w:ascii="Verdana" w:hAnsi="Verdana"/>
          <w:sz w:val="18"/>
          <w:szCs w:val="18"/>
        </w:rPr>
      </w:pPr>
    </w:p>
    <w:p w:rsidR="00596837" w:rsidRPr="005777FF" w:rsidRDefault="00596837" w:rsidP="00596837">
      <w:pPr>
        <w:pStyle w:val="Default"/>
        <w:ind w:left="993" w:firstLine="1842"/>
        <w:jc w:val="both"/>
        <w:rPr>
          <w:rFonts w:ascii="Verdana" w:hAnsi="Verdana"/>
          <w:b/>
          <w:sz w:val="18"/>
          <w:szCs w:val="18"/>
        </w:rPr>
      </w:pPr>
      <w:r w:rsidRPr="005777FF">
        <w:rPr>
          <w:rFonts w:ascii="Verdana" w:hAnsi="Verdana"/>
          <w:b/>
          <w:sz w:val="18"/>
          <w:szCs w:val="18"/>
        </w:rPr>
        <w:t>Resposta:</w:t>
      </w:r>
      <w:r w:rsidR="00B409F2">
        <w:rPr>
          <w:rFonts w:ascii="Verdana" w:hAnsi="Verdana"/>
          <w:b/>
          <w:sz w:val="18"/>
          <w:szCs w:val="18"/>
        </w:rPr>
        <w:t xml:space="preserve"> O aplicativo utilizado será um que permita troca de mensagens e fotos em tempo real, para além do registro, a fiscalização poder acompanhar e fiscalizar os serviços quando achar conveniente. A primeira opção seria o aplicativo </w:t>
      </w:r>
      <w:proofErr w:type="spellStart"/>
      <w:r w:rsidR="00B409F2">
        <w:rPr>
          <w:rFonts w:ascii="Verdana" w:hAnsi="Verdana"/>
          <w:b/>
          <w:sz w:val="18"/>
          <w:szCs w:val="18"/>
        </w:rPr>
        <w:t>Telegram</w:t>
      </w:r>
      <w:proofErr w:type="spellEnd"/>
      <w:r w:rsidR="00B409F2">
        <w:rPr>
          <w:rFonts w:ascii="Verdana" w:hAnsi="Verdana"/>
          <w:b/>
          <w:sz w:val="18"/>
          <w:szCs w:val="18"/>
        </w:rPr>
        <w:t xml:space="preserve">, disponível para </w:t>
      </w:r>
      <w:proofErr w:type="spellStart"/>
      <w:r w:rsidR="00B409F2">
        <w:rPr>
          <w:rFonts w:ascii="Verdana" w:hAnsi="Verdana"/>
          <w:b/>
          <w:sz w:val="18"/>
          <w:szCs w:val="18"/>
        </w:rPr>
        <w:t>Android</w:t>
      </w:r>
      <w:proofErr w:type="spellEnd"/>
      <w:r w:rsidR="00B409F2">
        <w:rPr>
          <w:rFonts w:ascii="Verdana" w:hAnsi="Verdana"/>
          <w:b/>
          <w:sz w:val="18"/>
          <w:szCs w:val="18"/>
        </w:rPr>
        <w:t xml:space="preserve"> e IOS de forma gratuita. A empresa pode indicar outro equivalente técnico se achar conveniente, desde que com as mesmas características e funcionalidades (inclusive armazenamento dos arquivos e fotos no servidor por tempo ilimitado) e sem custo.</w:t>
      </w:r>
    </w:p>
    <w:p w:rsidR="00596837" w:rsidRPr="00932110" w:rsidRDefault="00596837" w:rsidP="00F7677F">
      <w:pPr>
        <w:pStyle w:val="Default"/>
        <w:ind w:left="993" w:firstLine="2835"/>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73066E"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7. </w:t>
      </w:r>
      <w:r w:rsidRPr="00932110">
        <w:rPr>
          <w:rFonts w:ascii="Verdana" w:hAnsi="Verdana"/>
          <w:sz w:val="18"/>
          <w:szCs w:val="18"/>
        </w:rPr>
        <w:t xml:space="preserve">O Item 1.09 informa que a contratada é obrigada a zelar pelo patrimônio municipal. Em caso de furto, roubo, vandalismo e acidentes, de quem será o custo da reposição dos materiais e respectivos serviços para recomposição do bem/sistema avariado? </w:t>
      </w:r>
    </w:p>
    <w:p w:rsidR="00596837" w:rsidRDefault="00596837" w:rsidP="00F7677F">
      <w:pPr>
        <w:pStyle w:val="Default"/>
        <w:ind w:left="993" w:firstLine="1842"/>
        <w:jc w:val="both"/>
        <w:rPr>
          <w:rFonts w:ascii="Verdana" w:hAnsi="Verdana"/>
          <w:sz w:val="18"/>
          <w:szCs w:val="18"/>
        </w:rPr>
      </w:pPr>
    </w:p>
    <w:p w:rsidR="00596837" w:rsidRPr="005777FF" w:rsidRDefault="00596837" w:rsidP="00596837">
      <w:pPr>
        <w:pStyle w:val="Default"/>
        <w:ind w:left="993" w:firstLine="1842"/>
        <w:jc w:val="both"/>
        <w:rPr>
          <w:rFonts w:ascii="Verdana" w:hAnsi="Verdana"/>
          <w:b/>
          <w:sz w:val="18"/>
          <w:szCs w:val="18"/>
        </w:rPr>
      </w:pPr>
      <w:r w:rsidRPr="005777FF">
        <w:rPr>
          <w:rFonts w:ascii="Verdana" w:hAnsi="Verdana"/>
          <w:b/>
          <w:sz w:val="18"/>
          <w:szCs w:val="18"/>
        </w:rPr>
        <w:t>Resposta:</w:t>
      </w:r>
      <w:r w:rsidR="00B409F2">
        <w:rPr>
          <w:rFonts w:ascii="Verdana" w:hAnsi="Verdana"/>
          <w:b/>
          <w:sz w:val="18"/>
          <w:szCs w:val="18"/>
        </w:rPr>
        <w:t xml:space="preserve"> Por não se tratar de uma obra ou escopo definido e sim de serviço continuado, a responsabilidade por furtos, vandalismos ou acidentes não é da empresa contratada e sim da Administração Municipal. A contratada responderá por danos que ela ou seus funcionários causarem na decorrência dos serviços.</w:t>
      </w:r>
    </w:p>
    <w:p w:rsidR="00596837" w:rsidRPr="00932110" w:rsidRDefault="001D0B72" w:rsidP="001D0B72">
      <w:pPr>
        <w:pStyle w:val="Default"/>
        <w:tabs>
          <w:tab w:val="left" w:pos="5160"/>
        </w:tabs>
        <w:ind w:left="993" w:firstLine="1842"/>
        <w:jc w:val="both"/>
        <w:rPr>
          <w:rFonts w:ascii="Verdana" w:hAnsi="Verdana"/>
          <w:sz w:val="18"/>
          <w:szCs w:val="18"/>
        </w:rPr>
      </w:pPr>
      <w:r>
        <w:rPr>
          <w:rFonts w:ascii="Verdana" w:hAnsi="Verdana"/>
          <w:sz w:val="18"/>
          <w:szCs w:val="18"/>
        </w:rPr>
        <w:tab/>
      </w:r>
    </w:p>
    <w:p w:rsidR="0073066E" w:rsidRPr="00932110" w:rsidRDefault="0073066E" w:rsidP="0073066E">
      <w:pPr>
        <w:pStyle w:val="Default"/>
        <w:ind w:left="993"/>
        <w:jc w:val="both"/>
        <w:rPr>
          <w:rFonts w:ascii="Verdana" w:hAnsi="Verdana"/>
          <w:sz w:val="18"/>
          <w:szCs w:val="18"/>
        </w:rPr>
      </w:pPr>
    </w:p>
    <w:p w:rsidR="00F7677F"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8. </w:t>
      </w:r>
      <w:r w:rsidRPr="00932110">
        <w:rPr>
          <w:rFonts w:ascii="Verdana" w:hAnsi="Verdana"/>
          <w:sz w:val="18"/>
          <w:szCs w:val="18"/>
        </w:rPr>
        <w:t xml:space="preserve">Pelo Item 1.17 do Anexo I, entendemos que a contratada será responsável em receber as ligações das solicitações/reclamação, tratar, priorizar e administrar os serviços demandados pelos munícipes e/ou contratante. Está correto nosso entendimento? </w:t>
      </w:r>
    </w:p>
    <w:p w:rsidR="00596837" w:rsidRDefault="00596837" w:rsidP="00F7677F">
      <w:pPr>
        <w:pStyle w:val="Default"/>
        <w:ind w:left="993" w:firstLine="1842"/>
        <w:jc w:val="both"/>
        <w:rPr>
          <w:rFonts w:ascii="Verdana" w:hAnsi="Verdana"/>
          <w:sz w:val="18"/>
          <w:szCs w:val="18"/>
        </w:rPr>
      </w:pPr>
    </w:p>
    <w:p w:rsidR="0073066E" w:rsidRPr="00932110" w:rsidRDefault="0073066E" w:rsidP="00F7677F">
      <w:pPr>
        <w:pStyle w:val="Default"/>
        <w:ind w:left="993" w:firstLine="2835"/>
        <w:jc w:val="both"/>
        <w:rPr>
          <w:rFonts w:ascii="Verdana" w:hAnsi="Verdana"/>
          <w:sz w:val="18"/>
          <w:szCs w:val="18"/>
        </w:rPr>
      </w:pPr>
      <w:r w:rsidRPr="00932110">
        <w:rPr>
          <w:rFonts w:ascii="Verdana" w:hAnsi="Verdana"/>
          <w:b/>
          <w:bCs/>
          <w:sz w:val="18"/>
          <w:szCs w:val="18"/>
        </w:rPr>
        <w:t xml:space="preserve">8.1. </w:t>
      </w:r>
      <w:r w:rsidRPr="00932110">
        <w:rPr>
          <w:rFonts w:ascii="Verdana" w:hAnsi="Verdana"/>
          <w:sz w:val="18"/>
          <w:szCs w:val="18"/>
        </w:rPr>
        <w:t xml:space="preserve">Caso positivo, a contratada deverá manter uma central de atendimento com recepção gratuita (0800) de ligações de telefones fixos e móveis, dos munícipes, cujos custos deverão estar compostos no Item 83 da Planilha? Se entendemos errado, favor esclarecer. </w:t>
      </w:r>
    </w:p>
    <w:p w:rsidR="00F7677F" w:rsidRPr="00932110" w:rsidRDefault="00F7677F" w:rsidP="00F7677F">
      <w:pPr>
        <w:pStyle w:val="Default"/>
        <w:ind w:left="993" w:firstLine="2835"/>
        <w:jc w:val="both"/>
        <w:rPr>
          <w:rFonts w:ascii="Verdana" w:hAnsi="Verdana"/>
          <w:sz w:val="18"/>
          <w:szCs w:val="18"/>
        </w:rPr>
      </w:pPr>
    </w:p>
    <w:p w:rsidR="0073066E" w:rsidRDefault="0073066E" w:rsidP="00F7677F">
      <w:pPr>
        <w:pStyle w:val="Default"/>
        <w:ind w:left="993" w:firstLine="2835"/>
        <w:jc w:val="both"/>
        <w:rPr>
          <w:rFonts w:ascii="Verdana" w:hAnsi="Verdana"/>
          <w:sz w:val="18"/>
          <w:szCs w:val="18"/>
        </w:rPr>
      </w:pPr>
      <w:r w:rsidRPr="00932110">
        <w:rPr>
          <w:rFonts w:ascii="Verdana" w:hAnsi="Verdana"/>
          <w:b/>
          <w:bCs/>
          <w:sz w:val="18"/>
          <w:szCs w:val="18"/>
        </w:rPr>
        <w:t xml:space="preserve">8.2. </w:t>
      </w:r>
      <w:r w:rsidRPr="00932110">
        <w:rPr>
          <w:rFonts w:ascii="Verdana" w:hAnsi="Verdana"/>
          <w:sz w:val="18"/>
          <w:szCs w:val="18"/>
        </w:rPr>
        <w:t xml:space="preserve">Caso negativo, a contratante disponibilizará este ambiente e demandará as Ordens de Serviços (evidenciadas no Item 2.03) diretamente à contratada, que deverá atender conforme os prazos descritos neste item? </w:t>
      </w:r>
    </w:p>
    <w:p w:rsidR="00596837" w:rsidRDefault="00596837" w:rsidP="00F7677F">
      <w:pPr>
        <w:pStyle w:val="Default"/>
        <w:ind w:left="993" w:firstLine="2835"/>
        <w:jc w:val="both"/>
        <w:rPr>
          <w:rFonts w:ascii="Verdana" w:hAnsi="Verdana"/>
          <w:sz w:val="18"/>
          <w:szCs w:val="18"/>
        </w:rPr>
      </w:pPr>
    </w:p>
    <w:p w:rsidR="00596837" w:rsidRDefault="00596837" w:rsidP="00596837">
      <w:pPr>
        <w:pStyle w:val="Default"/>
        <w:ind w:left="993" w:firstLine="1842"/>
        <w:jc w:val="both"/>
        <w:rPr>
          <w:rFonts w:ascii="Verdana" w:hAnsi="Verdana"/>
          <w:b/>
          <w:sz w:val="18"/>
          <w:szCs w:val="18"/>
        </w:rPr>
      </w:pPr>
      <w:r w:rsidRPr="005777FF">
        <w:rPr>
          <w:rFonts w:ascii="Verdana" w:hAnsi="Verdana"/>
          <w:b/>
          <w:sz w:val="18"/>
          <w:szCs w:val="18"/>
        </w:rPr>
        <w:t>Resposta:</w:t>
      </w:r>
      <w:r w:rsidR="00B409F2">
        <w:rPr>
          <w:rFonts w:ascii="Verdana" w:hAnsi="Verdana"/>
          <w:b/>
          <w:sz w:val="18"/>
          <w:szCs w:val="18"/>
        </w:rPr>
        <w:t xml:space="preserve"> O entendimento não está correto. O item 1.17 fala:</w:t>
      </w:r>
    </w:p>
    <w:p w:rsidR="00B409F2" w:rsidRDefault="00B409F2" w:rsidP="00596837">
      <w:pPr>
        <w:pStyle w:val="Default"/>
        <w:ind w:left="993" w:firstLine="1842"/>
        <w:jc w:val="both"/>
        <w:rPr>
          <w:rFonts w:ascii="Verdana" w:hAnsi="Verdana"/>
          <w:b/>
          <w:sz w:val="18"/>
          <w:szCs w:val="18"/>
        </w:rPr>
      </w:pPr>
    </w:p>
    <w:p w:rsidR="00A37FBD" w:rsidRDefault="00B409F2" w:rsidP="00596837">
      <w:pPr>
        <w:pStyle w:val="Default"/>
        <w:ind w:left="993" w:firstLine="1842"/>
        <w:jc w:val="both"/>
        <w:rPr>
          <w:rFonts w:ascii="Verdana" w:hAnsi="Verdana"/>
          <w:b/>
          <w:sz w:val="18"/>
          <w:szCs w:val="18"/>
        </w:rPr>
      </w:pPr>
      <w:r>
        <w:rPr>
          <w:rFonts w:ascii="Verdana" w:hAnsi="Verdana"/>
          <w:b/>
          <w:sz w:val="18"/>
          <w:szCs w:val="18"/>
        </w:rPr>
        <w:t xml:space="preserve">“Todas as equipes devem possuir aparelho celular para utilização de GPS na localização dos endereços e se comunicar com a </w:t>
      </w:r>
      <w:r w:rsidR="00A37FBD">
        <w:rPr>
          <w:rFonts w:ascii="Verdana" w:hAnsi="Verdana"/>
          <w:b/>
          <w:sz w:val="18"/>
          <w:szCs w:val="18"/>
        </w:rPr>
        <w:t>contratante ou munícipes solicitantes dos serviços para sanar dúvidas pontuais diretamente no local, sempre que necessário.</w:t>
      </w:r>
    </w:p>
    <w:p w:rsidR="00B409F2" w:rsidRDefault="00A37FBD" w:rsidP="00596837">
      <w:pPr>
        <w:pStyle w:val="Default"/>
        <w:ind w:left="993" w:firstLine="1842"/>
        <w:jc w:val="both"/>
        <w:rPr>
          <w:rFonts w:ascii="Verdana" w:hAnsi="Verdana"/>
          <w:b/>
          <w:sz w:val="18"/>
          <w:szCs w:val="18"/>
        </w:rPr>
      </w:pPr>
      <w:r>
        <w:rPr>
          <w:rFonts w:ascii="Verdana" w:hAnsi="Verdana"/>
          <w:b/>
          <w:sz w:val="18"/>
          <w:szCs w:val="18"/>
        </w:rPr>
        <w:t>As equipes, portanto, devem possuir um celular para utilizar</w:t>
      </w:r>
      <w:r w:rsidR="00B409F2">
        <w:rPr>
          <w:rFonts w:ascii="Verdana" w:hAnsi="Verdana"/>
          <w:b/>
          <w:sz w:val="18"/>
          <w:szCs w:val="18"/>
        </w:rPr>
        <w:t xml:space="preserve"> </w:t>
      </w:r>
      <w:r w:rsidR="00402225">
        <w:rPr>
          <w:rFonts w:ascii="Verdana" w:hAnsi="Verdana"/>
          <w:b/>
          <w:sz w:val="18"/>
          <w:szCs w:val="18"/>
        </w:rPr>
        <w:t>o aplicativo já citado nesse documento, se comunicar com a prefeitura quando necessário e caso não encontre um ponto solicitado por munícipe, ele pode entrar em contato diretamente com o morador, apenas para agilizar o atendimento e não perder tempo procurando ou retornando ao local em outro horário, o que na verdade não onera o contrato, mas o torna menos oneroso.</w:t>
      </w:r>
    </w:p>
    <w:p w:rsidR="00FA08F0" w:rsidRPr="005777FF" w:rsidRDefault="00FA08F0" w:rsidP="00596837">
      <w:pPr>
        <w:pStyle w:val="Default"/>
        <w:ind w:left="993" w:firstLine="1842"/>
        <w:jc w:val="both"/>
        <w:rPr>
          <w:rFonts w:ascii="Verdana" w:hAnsi="Verdana"/>
          <w:b/>
          <w:sz w:val="18"/>
          <w:szCs w:val="18"/>
        </w:rPr>
      </w:pPr>
      <w:r>
        <w:rPr>
          <w:rFonts w:ascii="Verdana" w:hAnsi="Verdana"/>
          <w:b/>
          <w:sz w:val="18"/>
          <w:szCs w:val="18"/>
        </w:rPr>
        <w:t xml:space="preserve">O atendimento de 0800 é da Prefeitura e esta encaminha as </w:t>
      </w:r>
      <w:proofErr w:type="spellStart"/>
      <w:r>
        <w:rPr>
          <w:rFonts w:ascii="Verdana" w:hAnsi="Verdana"/>
          <w:b/>
          <w:sz w:val="18"/>
          <w:szCs w:val="18"/>
        </w:rPr>
        <w:t>OSs</w:t>
      </w:r>
      <w:proofErr w:type="spellEnd"/>
      <w:r>
        <w:rPr>
          <w:rFonts w:ascii="Verdana" w:hAnsi="Verdana"/>
          <w:b/>
          <w:sz w:val="18"/>
          <w:szCs w:val="18"/>
        </w:rPr>
        <w:t xml:space="preserve"> à contratada.</w:t>
      </w:r>
    </w:p>
    <w:p w:rsidR="00596837" w:rsidRDefault="00596837" w:rsidP="00F7677F">
      <w:pPr>
        <w:pStyle w:val="Default"/>
        <w:ind w:left="993" w:firstLine="2835"/>
        <w:jc w:val="both"/>
        <w:rPr>
          <w:rFonts w:ascii="Verdana" w:hAnsi="Verdana"/>
          <w:sz w:val="18"/>
          <w:szCs w:val="18"/>
        </w:rPr>
      </w:pPr>
    </w:p>
    <w:p w:rsidR="006003A2" w:rsidRDefault="006003A2" w:rsidP="00F7677F">
      <w:pPr>
        <w:pStyle w:val="Default"/>
        <w:ind w:left="993" w:firstLine="2835"/>
        <w:jc w:val="both"/>
        <w:rPr>
          <w:rFonts w:ascii="Verdana" w:hAnsi="Verdana"/>
          <w:sz w:val="18"/>
          <w:szCs w:val="18"/>
        </w:rPr>
      </w:pPr>
    </w:p>
    <w:p w:rsidR="006003A2" w:rsidRDefault="006003A2" w:rsidP="00F7677F">
      <w:pPr>
        <w:pStyle w:val="Default"/>
        <w:ind w:left="993" w:firstLine="2835"/>
        <w:jc w:val="both"/>
        <w:rPr>
          <w:rFonts w:ascii="Verdana" w:hAnsi="Verdana"/>
          <w:sz w:val="18"/>
          <w:szCs w:val="18"/>
        </w:rPr>
      </w:pPr>
    </w:p>
    <w:p w:rsidR="006003A2" w:rsidRDefault="006003A2" w:rsidP="00F7677F">
      <w:pPr>
        <w:pStyle w:val="Default"/>
        <w:ind w:left="993" w:firstLine="2835"/>
        <w:jc w:val="both"/>
        <w:rPr>
          <w:rFonts w:ascii="Verdana" w:hAnsi="Verdana"/>
          <w:sz w:val="18"/>
          <w:szCs w:val="18"/>
        </w:rPr>
      </w:pPr>
    </w:p>
    <w:p w:rsidR="006003A2" w:rsidRDefault="006003A2" w:rsidP="00F7677F">
      <w:pPr>
        <w:pStyle w:val="Default"/>
        <w:ind w:left="993" w:firstLine="2835"/>
        <w:jc w:val="both"/>
        <w:rPr>
          <w:rFonts w:ascii="Verdana" w:hAnsi="Verdana"/>
          <w:sz w:val="18"/>
          <w:szCs w:val="18"/>
        </w:rPr>
      </w:pPr>
    </w:p>
    <w:p w:rsidR="006003A2" w:rsidRPr="00932110" w:rsidRDefault="006003A2" w:rsidP="00F7677F">
      <w:pPr>
        <w:pStyle w:val="Default"/>
        <w:ind w:left="993" w:firstLine="2835"/>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596837"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9. </w:t>
      </w:r>
      <w:r w:rsidRPr="00932110">
        <w:rPr>
          <w:rFonts w:ascii="Verdana" w:hAnsi="Verdana"/>
          <w:sz w:val="18"/>
          <w:szCs w:val="18"/>
        </w:rPr>
        <w:t xml:space="preserve">O descarte de materiais prejudiciais ao meio ambiente (por exemplo, lâmpadas a base de mercúrio), deverá ser descartado, cujos custos serão de responsabilidade da Contratada? </w:t>
      </w:r>
    </w:p>
    <w:p w:rsidR="00596837" w:rsidRDefault="00596837" w:rsidP="00F7677F">
      <w:pPr>
        <w:pStyle w:val="Default"/>
        <w:ind w:left="993" w:firstLine="1842"/>
        <w:jc w:val="both"/>
        <w:rPr>
          <w:rFonts w:ascii="Verdana" w:hAnsi="Verdana"/>
          <w:b/>
          <w:bCs/>
          <w:sz w:val="18"/>
          <w:szCs w:val="18"/>
        </w:rPr>
      </w:pPr>
    </w:p>
    <w:p w:rsidR="0073066E" w:rsidRDefault="0073066E" w:rsidP="00596837">
      <w:pPr>
        <w:pStyle w:val="Default"/>
        <w:ind w:left="993" w:firstLine="2693"/>
        <w:jc w:val="both"/>
        <w:rPr>
          <w:rFonts w:ascii="Verdana" w:hAnsi="Verdana"/>
          <w:sz w:val="18"/>
          <w:szCs w:val="18"/>
        </w:rPr>
      </w:pPr>
      <w:r w:rsidRPr="00932110">
        <w:rPr>
          <w:rFonts w:ascii="Verdana" w:hAnsi="Verdana"/>
          <w:b/>
          <w:bCs/>
          <w:sz w:val="18"/>
          <w:szCs w:val="18"/>
        </w:rPr>
        <w:t xml:space="preserve">9.1. </w:t>
      </w:r>
      <w:r w:rsidRPr="00932110">
        <w:rPr>
          <w:rFonts w:ascii="Verdana" w:hAnsi="Verdana"/>
          <w:sz w:val="18"/>
          <w:szCs w:val="18"/>
        </w:rPr>
        <w:t xml:space="preserve">Caso positivo, onde deverão ser inseridos estes custos, uma vez que a planilha não dispõe de item desta natureza? </w:t>
      </w:r>
    </w:p>
    <w:p w:rsidR="00596837" w:rsidRDefault="00596837" w:rsidP="00596837">
      <w:pPr>
        <w:pStyle w:val="Default"/>
        <w:ind w:left="993" w:firstLine="2693"/>
        <w:jc w:val="both"/>
        <w:rPr>
          <w:rFonts w:ascii="Verdana" w:hAnsi="Verdana"/>
          <w:sz w:val="18"/>
          <w:szCs w:val="18"/>
        </w:rPr>
      </w:pPr>
    </w:p>
    <w:p w:rsidR="00596837" w:rsidRPr="005777FF" w:rsidRDefault="00596837" w:rsidP="00596837">
      <w:pPr>
        <w:pStyle w:val="Default"/>
        <w:ind w:left="993" w:firstLine="1842"/>
        <w:jc w:val="both"/>
        <w:rPr>
          <w:rFonts w:ascii="Verdana" w:hAnsi="Verdana"/>
          <w:b/>
          <w:sz w:val="18"/>
          <w:szCs w:val="18"/>
        </w:rPr>
      </w:pPr>
      <w:r w:rsidRPr="005777FF">
        <w:rPr>
          <w:rFonts w:ascii="Verdana" w:hAnsi="Verdana"/>
          <w:b/>
          <w:sz w:val="18"/>
          <w:szCs w:val="18"/>
        </w:rPr>
        <w:t>Resposta:</w:t>
      </w:r>
      <w:r w:rsidR="00B409F2">
        <w:rPr>
          <w:rFonts w:ascii="Verdana" w:hAnsi="Verdana"/>
          <w:b/>
          <w:sz w:val="18"/>
          <w:szCs w:val="18"/>
        </w:rPr>
        <w:t xml:space="preserve"> </w:t>
      </w:r>
      <w:r w:rsidR="00FA08F0">
        <w:rPr>
          <w:rFonts w:ascii="Verdana" w:hAnsi="Verdana"/>
          <w:b/>
          <w:sz w:val="18"/>
          <w:szCs w:val="18"/>
        </w:rPr>
        <w:t>Sim, o descarte desses materiais é por conta da contratada. Os custos deverão estar nos mesmos itens das lâmpadas que possuem esse tipo de material (de vapor de sódio ou vapor metálico) pois não existirão ordens de serviço para remover lâmpadas, só serão descartadas lâmpadas que foram substituídas.</w:t>
      </w:r>
    </w:p>
    <w:p w:rsidR="00596837" w:rsidRPr="00932110" w:rsidRDefault="00596837" w:rsidP="00596837">
      <w:pPr>
        <w:pStyle w:val="Default"/>
        <w:ind w:left="993" w:firstLine="1701"/>
        <w:jc w:val="both"/>
        <w:rPr>
          <w:rFonts w:ascii="Verdana" w:hAnsi="Verdana"/>
          <w:sz w:val="18"/>
          <w:szCs w:val="18"/>
        </w:rPr>
      </w:pPr>
    </w:p>
    <w:p w:rsidR="006A72AB" w:rsidRPr="00932110" w:rsidRDefault="0073066E" w:rsidP="00F7677F">
      <w:pPr>
        <w:pStyle w:val="Default"/>
        <w:ind w:left="993" w:firstLine="1842"/>
        <w:jc w:val="both"/>
        <w:rPr>
          <w:rFonts w:ascii="Verdana" w:hAnsi="Verdana"/>
          <w:sz w:val="18"/>
          <w:szCs w:val="18"/>
        </w:rPr>
      </w:pPr>
      <w:r w:rsidRPr="00932110">
        <w:rPr>
          <w:rFonts w:ascii="Verdana" w:hAnsi="Verdana"/>
          <w:b/>
          <w:bCs/>
          <w:sz w:val="18"/>
          <w:szCs w:val="18"/>
        </w:rPr>
        <w:t xml:space="preserve">10. </w:t>
      </w:r>
      <w:r w:rsidRPr="00932110">
        <w:rPr>
          <w:rFonts w:ascii="Verdana" w:hAnsi="Verdana"/>
          <w:sz w:val="18"/>
          <w:szCs w:val="18"/>
        </w:rPr>
        <w:t xml:space="preserve">Entendemos que está limitado a carga, descarga e transporte até o ponto indicado pelo DAAE, os resíduos gerados indicados no Item 2.10 e que estes custos serão de responsabilidade da Contratada. Está correto nosso entendimento? </w:t>
      </w:r>
    </w:p>
    <w:p w:rsidR="006A72AB" w:rsidRPr="00932110" w:rsidRDefault="006A72AB" w:rsidP="0073066E">
      <w:pPr>
        <w:pStyle w:val="Default"/>
        <w:ind w:left="993"/>
        <w:jc w:val="both"/>
        <w:rPr>
          <w:rFonts w:ascii="Verdana" w:hAnsi="Verdana"/>
          <w:b/>
          <w:bCs/>
          <w:sz w:val="18"/>
          <w:szCs w:val="18"/>
        </w:rPr>
      </w:pPr>
    </w:p>
    <w:p w:rsidR="0073066E" w:rsidRDefault="0073066E" w:rsidP="00F7677F">
      <w:pPr>
        <w:pStyle w:val="Default"/>
        <w:ind w:left="993" w:firstLine="2835"/>
        <w:jc w:val="both"/>
        <w:rPr>
          <w:rFonts w:ascii="Verdana" w:hAnsi="Verdana"/>
          <w:sz w:val="18"/>
          <w:szCs w:val="18"/>
        </w:rPr>
      </w:pPr>
      <w:r w:rsidRPr="00932110">
        <w:rPr>
          <w:rFonts w:ascii="Verdana" w:hAnsi="Verdana"/>
          <w:b/>
          <w:bCs/>
          <w:sz w:val="18"/>
          <w:szCs w:val="18"/>
        </w:rPr>
        <w:t xml:space="preserve">10.1. </w:t>
      </w:r>
      <w:r w:rsidRPr="00932110">
        <w:rPr>
          <w:rFonts w:ascii="Verdana" w:hAnsi="Verdana"/>
          <w:sz w:val="18"/>
          <w:szCs w:val="18"/>
        </w:rPr>
        <w:t xml:space="preserve">Em caso afirmativo, estes custos deverão estar compostos no Item 61 da planilha? </w:t>
      </w:r>
    </w:p>
    <w:p w:rsidR="00596837" w:rsidRDefault="00596837" w:rsidP="00F7677F">
      <w:pPr>
        <w:pStyle w:val="Default"/>
        <w:ind w:left="993" w:firstLine="2835"/>
        <w:jc w:val="both"/>
        <w:rPr>
          <w:rFonts w:ascii="Verdana" w:hAnsi="Verdana"/>
          <w:sz w:val="18"/>
          <w:szCs w:val="18"/>
        </w:rPr>
      </w:pPr>
    </w:p>
    <w:p w:rsidR="00596837" w:rsidRPr="00932110" w:rsidRDefault="00596837" w:rsidP="00FA08F0">
      <w:pPr>
        <w:pStyle w:val="Default"/>
        <w:ind w:left="993" w:firstLine="1842"/>
        <w:jc w:val="both"/>
        <w:rPr>
          <w:rFonts w:ascii="Verdana" w:hAnsi="Verdana"/>
          <w:sz w:val="18"/>
          <w:szCs w:val="18"/>
        </w:rPr>
      </w:pPr>
      <w:r w:rsidRPr="005777FF">
        <w:rPr>
          <w:rFonts w:ascii="Verdana" w:hAnsi="Verdana"/>
          <w:b/>
          <w:sz w:val="18"/>
          <w:szCs w:val="18"/>
        </w:rPr>
        <w:t>Resposta:</w:t>
      </w:r>
      <w:r w:rsidR="00FA08F0">
        <w:rPr>
          <w:rFonts w:ascii="Verdana" w:hAnsi="Verdana"/>
          <w:b/>
          <w:sz w:val="18"/>
          <w:szCs w:val="18"/>
        </w:rPr>
        <w:t xml:space="preserve"> Está correto. Os custos devem ser adicionados nos itens que serão removidos ou substituídos. No caso das podas, o valor da remoção deve estar somado no item 61.</w:t>
      </w:r>
    </w:p>
    <w:p w:rsidR="0073066E" w:rsidRPr="00932110" w:rsidRDefault="0073066E" w:rsidP="0073066E">
      <w:pPr>
        <w:pStyle w:val="Default"/>
        <w:ind w:left="993"/>
        <w:jc w:val="both"/>
        <w:rPr>
          <w:rFonts w:ascii="Verdana" w:hAnsi="Verdana"/>
          <w:sz w:val="18"/>
          <w:szCs w:val="18"/>
        </w:rPr>
      </w:pPr>
    </w:p>
    <w:p w:rsidR="0073066E" w:rsidRPr="00932110" w:rsidRDefault="0073066E" w:rsidP="00932110">
      <w:pPr>
        <w:ind w:left="993"/>
        <w:jc w:val="center"/>
        <w:rPr>
          <w:rFonts w:ascii="Verdana" w:hAnsi="Verdana"/>
          <w:sz w:val="18"/>
          <w:szCs w:val="18"/>
        </w:rPr>
      </w:pPr>
    </w:p>
    <w:p w:rsidR="00932110" w:rsidRDefault="00932110" w:rsidP="00932110">
      <w:pPr>
        <w:ind w:left="993"/>
        <w:jc w:val="center"/>
        <w:rPr>
          <w:rFonts w:ascii="Verdana" w:hAnsi="Verdana"/>
          <w:sz w:val="18"/>
          <w:szCs w:val="18"/>
        </w:rPr>
      </w:pPr>
      <w:r w:rsidRPr="00932110">
        <w:rPr>
          <w:rFonts w:ascii="Verdana" w:hAnsi="Verdana"/>
          <w:sz w:val="18"/>
          <w:szCs w:val="18"/>
        </w:rPr>
        <w:t>Era o que tínhamos a esclarecer.</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045718" w:rsidP="00932110">
      <w:pPr>
        <w:ind w:left="993"/>
        <w:jc w:val="center"/>
        <w:rPr>
          <w:rFonts w:ascii="Verdana" w:hAnsi="Verdana"/>
          <w:sz w:val="18"/>
          <w:szCs w:val="18"/>
        </w:rPr>
      </w:pPr>
      <w:r>
        <w:rPr>
          <w:rFonts w:ascii="Verdana" w:hAnsi="Verdana"/>
          <w:sz w:val="18"/>
          <w:szCs w:val="18"/>
        </w:rPr>
        <w:t>Assinado no Original</w:t>
      </w:r>
      <w:bookmarkStart w:id="0" w:name="_GoBack"/>
      <w:bookmarkEnd w:id="0"/>
    </w:p>
    <w:p w:rsidR="00C03523" w:rsidRPr="00C03523" w:rsidRDefault="00C03523" w:rsidP="00932110">
      <w:pPr>
        <w:ind w:left="993"/>
        <w:jc w:val="center"/>
        <w:rPr>
          <w:rFonts w:ascii="Verdana" w:hAnsi="Verdana"/>
          <w:b/>
          <w:sz w:val="18"/>
          <w:szCs w:val="18"/>
        </w:rPr>
      </w:pPr>
    </w:p>
    <w:p w:rsidR="00C03523" w:rsidRPr="00C03523" w:rsidRDefault="00C03523" w:rsidP="00932110">
      <w:pPr>
        <w:ind w:left="993"/>
        <w:jc w:val="center"/>
        <w:rPr>
          <w:rFonts w:ascii="Verdana" w:hAnsi="Verdana"/>
          <w:b/>
          <w:sz w:val="18"/>
          <w:szCs w:val="18"/>
        </w:rPr>
      </w:pPr>
      <w:r w:rsidRPr="00C03523">
        <w:rPr>
          <w:rFonts w:ascii="Verdana" w:hAnsi="Verdana"/>
          <w:b/>
          <w:sz w:val="18"/>
          <w:szCs w:val="18"/>
        </w:rPr>
        <w:t>ARIANE SOARES DE SOUZA</w:t>
      </w:r>
    </w:p>
    <w:p w:rsidR="00C03523" w:rsidRDefault="00C03523" w:rsidP="00932110">
      <w:pPr>
        <w:ind w:left="993"/>
        <w:jc w:val="center"/>
        <w:rPr>
          <w:rFonts w:ascii="Verdana" w:hAnsi="Verdana"/>
          <w:sz w:val="18"/>
          <w:szCs w:val="18"/>
        </w:rPr>
      </w:pPr>
      <w:r>
        <w:rPr>
          <w:rFonts w:ascii="Verdana" w:hAnsi="Verdana"/>
          <w:sz w:val="18"/>
          <w:szCs w:val="18"/>
        </w:rPr>
        <w:t>Comissão Permanente de Licitações</w:t>
      </w:r>
    </w:p>
    <w:p w:rsidR="00C03523" w:rsidRPr="00932110" w:rsidRDefault="00C03523" w:rsidP="00932110">
      <w:pPr>
        <w:ind w:left="993"/>
        <w:jc w:val="center"/>
        <w:rPr>
          <w:rFonts w:ascii="Verdana" w:hAnsi="Verdana"/>
          <w:sz w:val="18"/>
          <w:szCs w:val="18"/>
        </w:rPr>
      </w:pPr>
      <w:r>
        <w:rPr>
          <w:rFonts w:ascii="Verdana" w:hAnsi="Verdana"/>
          <w:sz w:val="18"/>
          <w:szCs w:val="18"/>
        </w:rPr>
        <w:t>Presidente</w:t>
      </w:r>
    </w:p>
    <w:sectPr w:rsidR="00C03523" w:rsidRPr="00932110" w:rsidSect="00953908">
      <w:headerReference w:type="default" r:id="rId7"/>
      <w:pgSz w:w="11906" w:h="17340"/>
      <w:pgMar w:top="783" w:right="900" w:bottom="220" w:left="15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simplePos x="0" y="0"/>
          <wp:positionH relativeFrom="column">
            <wp:posOffset>3385185</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755471" w:rsidP="00755471">
    <w:pPr>
      <w:pStyle w:val="Cabealho"/>
      <w:rPr>
        <w:smallCaps/>
        <w:color w:val="000000"/>
        <w:sz w:val="34"/>
        <w:szCs w:val="34"/>
      </w:rPr>
    </w:pPr>
    <w:r>
      <w:rPr>
        <w:smallCaps/>
        <w:color w:val="000000"/>
        <w:sz w:val="34"/>
        <w:szCs w:val="34"/>
      </w:rPr>
      <w:t xml:space="preserve">                                                         Prefeitura Municipal de Araraquara</w:t>
    </w:r>
    <w:r>
      <w:rPr>
        <w:smallCaps/>
        <w:color w:val="000000"/>
        <w:sz w:val="34"/>
        <w:szCs w:val="34"/>
      </w:rPr>
      <w:tab/>
    </w:r>
    <w:r>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E"/>
    <w:rsid w:val="00034936"/>
    <w:rsid w:val="00045718"/>
    <w:rsid w:val="000E08C2"/>
    <w:rsid w:val="001A7320"/>
    <w:rsid w:val="001D0B72"/>
    <w:rsid w:val="003A6875"/>
    <w:rsid w:val="003E4666"/>
    <w:rsid w:val="00402225"/>
    <w:rsid w:val="00404FD7"/>
    <w:rsid w:val="005777FF"/>
    <w:rsid w:val="00596837"/>
    <w:rsid w:val="006003A2"/>
    <w:rsid w:val="006A72AB"/>
    <w:rsid w:val="0073066E"/>
    <w:rsid w:val="00755471"/>
    <w:rsid w:val="00932110"/>
    <w:rsid w:val="00A26363"/>
    <w:rsid w:val="00A37FBD"/>
    <w:rsid w:val="00B409F2"/>
    <w:rsid w:val="00C03523"/>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532894-45F2-4594-8F3E-46319205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1144</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18</cp:revision>
  <cp:lastPrinted>2021-03-11T18:42:00Z</cp:lastPrinted>
  <dcterms:created xsi:type="dcterms:W3CDTF">2021-03-10T19:57:00Z</dcterms:created>
  <dcterms:modified xsi:type="dcterms:W3CDTF">2021-03-11T18:44:00Z</dcterms:modified>
</cp:coreProperties>
</file>