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E0442D" w:rsidP="0046387F">
      <w:pPr>
        <w:shd w:val="clear" w:color="auto" w:fill="D9D9D9" w:themeFill="background1" w:themeFillShade="D9"/>
        <w:jc w:val="center"/>
        <w:rPr>
          <w:rFonts w:ascii="Verdana" w:hAnsi="Verdana"/>
          <w:b/>
          <w:i/>
          <w:sz w:val="32"/>
          <w:szCs w:val="32"/>
        </w:rPr>
      </w:pPr>
      <w:r>
        <w:rPr>
          <w:rFonts w:ascii="Verdana" w:hAnsi="Verdana"/>
          <w:b/>
          <w:i/>
          <w:sz w:val="32"/>
          <w:szCs w:val="32"/>
        </w:rPr>
        <w:t>ESCLARECIMENTO</w:t>
      </w:r>
    </w:p>
    <w:p w:rsidR="00A26363" w:rsidRDefault="00A26363" w:rsidP="00F7677F">
      <w:pPr>
        <w:ind w:left="1134"/>
        <w:jc w:val="center"/>
        <w:rPr>
          <w:rFonts w:ascii="Verdana" w:hAnsi="Verdana"/>
          <w:b/>
          <w:sz w:val="18"/>
          <w:szCs w:val="18"/>
        </w:rPr>
      </w:pP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TOMADA DE PREÇOS N° 010/2021”  </w:t>
      </w: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“DE: 31 de maio de 2.021”</w:t>
      </w:r>
    </w:p>
    <w:p w:rsidR="00F7677F" w:rsidRDefault="00D70FBE" w:rsidP="00D70FBE">
      <w:pPr>
        <w:pStyle w:val="Default"/>
        <w:jc w:val="center"/>
        <w:rPr>
          <w:rFonts w:ascii="Verdana" w:hAnsi="Verdana"/>
          <w:sz w:val="18"/>
          <w:szCs w:val="18"/>
        </w:rPr>
      </w:pPr>
      <w:r w:rsidRPr="00D70FBE">
        <w:rPr>
          <w:rStyle w:val="Forte"/>
          <w:rFonts w:ascii="Verdana" w:eastAsia="Times New Roman" w:hAnsi="Verdana"/>
          <w:color w:val="auto"/>
          <w:sz w:val="20"/>
          <w:szCs w:val="20"/>
          <w:lang w:eastAsia="pt-BR"/>
        </w:rPr>
        <w:t>TIPO: MENOR PREÇO GLOBAL</w:t>
      </w:r>
    </w:p>
    <w:p w:rsidR="006003A2" w:rsidRDefault="006003A2"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E0442D">
        <w:rPr>
          <w:rFonts w:ascii="Verdana" w:hAnsi="Verdana"/>
          <w:sz w:val="18"/>
          <w:szCs w:val="18"/>
        </w:rPr>
        <w:t>21</w:t>
      </w:r>
      <w:r>
        <w:rPr>
          <w:rFonts w:ascii="Verdana" w:hAnsi="Verdana"/>
          <w:sz w:val="18"/>
          <w:szCs w:val="18"/>
        </w:rPr>
        <w:t xml:space="preserve"> de </w:t>
      </w:r>
      <w:proofErr w:type="gramStart"/>
      <w:r w:rsidR="00E0442D">
        <w:rPr>
          <w:rFonts w:ascii="Verdana" w:hAnsi="Verdana"/>
          <w:sz w:val="18"/>
          <w:szCs w:val="18"/>
        </w:rPr>
        <w:t>JUNHO</w:t>
      </w:r>
      <w:proofErr w:type="gramEnd"/>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F7677F" w:rsidRPr="00932110" w:rsidRDefault="00E0442D" w:rsidP="00E0442D">
      <w:pPr>
        <w:ind w:firstLine="1701"/>
        <w:jc w:val="both"/>
        <w:rPr>
          <w:rFonts w:ascii="Verdana" w:hAnsi="Verdana" w:cs="Arial"/>
          <w:b/>
          <w:sz w:val="18"/>
          <w:szCs w:val="18"/>
        </w:rPr>
      </w:pPr>
      <w:r w:rsidRPr="00E0442D">
        <w:rPr>
          <w:rFonts w:ascii="Verdana" w:hAnsi="Verdana" w:cs="Arial"/>
          <w:sz w:val="18"/>
          <w:szCs w:val="18"/>
        </w:rPr>
        <w:t>Vimos, através deste, em relação à Tomada de Preços nº 010/2021, cujo objeto é a</w:t>
      </w:r>
      <w:r w:rsidR="00F7677F" w:rsidRPr="00932110">
        <w:rPr>
          <w:rFonts w:ascii="Verdana" w:hAnsi="Verdana" w:cs="Arial"/>
          <w:b/>
          <w:sz w:val="18"/>
          <w:szCs w:val="18"/>
        </w:rPr>
        <w:t xml:space="preserve"> </w:t>
      </w:r>
      <w:r w:rsidR="00D70FBE" w:rsidRPr="00D70FBE">
        <w:rPr>
          <w:rFonts w:ascii="Verdana" w:hAnsi="Verdana" w:cs="Arial"/>
        </w:rPr>
        <w:t>CONTRATAÇÃO DE EMPRESA ESPECIALIZADA PARA OBRA DE MELHORIA E EFIENTIZAÇÃO DO SISTEMA DE ILUMINAÇÃO PÚBLICA COM TECNOLOGIA LED, NA PRAÇA ÁLVARO TANIGUTI, PRAÇA ADOLFO LÉO, PRAÇA JÚLIO DE MESQUITA, CAMPO DE FUTEBOL DO INDAIÁ, ÁREA DE LAZER VEREADOR ELIAS DAMUS, ÁREA DE LAZER JARDIM FLORENÇA, ÁREA DE LAZER VICTÓRIO DE SANTI, NO MUNICÍPIO DE ARARAQUARA, CONFORME MEMORIAL DESCRITIVO E DEMAIS ANEXOS QUE FAZEM PARTE DO PRESENTE EDITAL</w:t>
      </w:r>
      <w:r>
        <w:rPr>
          <w:rFonts w:ascii="Verdana" w:hAnsi="Verdana"/>
          <w:color w:val="000000"/>
        </w:rPr>
        <w:t>, tendo em vista pedido de esclarecimento, expor o que segue:</w:t>
      </w:r>
    </w:p>
    <w:p w:rsidR="00F7677F" w:rsidRPr="00932110" w:rsidRDefault="00F7677F" w:rsidP="0073066E">
      <w:pPr>
        <w:pStyle w:val="Default"/>
        <w:ind w:left="993"/>
        <w:jc w:val="both"/>
        <w:rPr>
          <w:rFonts w:ascii="Verdana" w:hAnsi="Verdana"/>
          <w:sz w:val="18"/>
          <w:szCs w:val="18"/>
        </w:rPr>
      </w:pPr>
    </w:p>
    <w:p w:rsidR="00E0442D" w:rsidRPr="00E0442D" w:rsidRDefault="00E0442D" w:rsidP="00E0442D">
      <w:pPr>
        <w:pStyle w:val="Default"/>
        <w:jc w:val="both"/>
        <w:rPr>
          <w:rFonts w:ascii="Verdana" w:hAnsi="Verdana"/>
          <w:sz w:val="18"/>
          <w:szCs w:val="18"/>
        </w:rPr>
      </w:pPr>
      <w:r w:rsidRPr="00E0442D">
        <w:rPr>
          <w:rFonts w:ascii="Verdana" w:hAnsi="Verdana"/>
          <w:b/>
          <w:sz w:val="18"/>
          <w:szCs w:val="18"/>
        </w:rPr>
        <w:t>QUESTÃO:</w:t>
      </w:r>
      <w:r>
        <w:rPr>
          <w:rFonts w:ascii="Verdana" w:hAnsi="Verdana"/>
          <w:sz w:val="18"/>
          <w:szCs w:val="18"/>
        </w:rPr>
        <w:t xml:space="preserve"> </w:t>
      </w:r>
      <w:r w:rsidRPr="00E0442D">
        <w:rPr>
          <w:rFonts w:ascii="Verdana" w:hAnsi="Verdana"/>
          <w:sz w:val="18"/>
          <w:szCs w:val="18"/>
        </w:rPr>
        <w:t xml:space="preserve">No “ANEXO VIII – MODELO DE PROPOSTA”, existe as colunas de marca e modelo, porém conforme subitem 07.04. </w:t>
      </w:r>
      <w:proofErr w:type="gramStart"/>
      <w:r w:rsidRPr="00E0442D">
        <w:rPr>
          <w:rFonts w:ascii="Verdana" w:hAnsi="Verdana"/>
          <w:sz w:val="18"/>
          <w:szCs w:val="18"/>
        </w:rPr>
        <w:t>do</w:t>
      </w:r>
      <w:proofErr w:type="gramEnd"/>
      <w:r w:rsidRPr="00E0442D">
        <w:rPr>
          <w:rFonts w:ascii="Verdana" w:hAnsi="Verdana"/>
          <w:sz w:val="18"/>
          <w:szCs w:val="18"/>
        </w:rPr>
        <w:t xml:space="preserve"> edital as empresas deverão fazer uma declaração aonde ficam responsáveis de apresentar catálogo, fichas técnicas e outras solicitações em até 3 dias após solicitação. Dentro dessa declaração cabe a inclusão de marca e modelo, pois seriam utilizados apenas na fase de aceitação técnica junto às demais solicitações do menor preço ofertado.</w:t>
      </w:r>
    </w:p>
    <w:p w:rsidR="00E0442D" w:rsidRPr="00E0442D" w:rsidRDefault="00E0442D" w:rsidP="00E0442D">
      <w:pPr>
        <w:pStyle w:val="Default"/>
        <w:jc w:val="both"/>
        <w:rPr>
          <w:rFonts w:ascii="Verdana" w:hAnsi="Verdana"/>
          <w:sz w:val="18"/>
          <w:szCs w:val="18"/>
        </w:rPr>
      </w:pPr>
    </w:p>
    <w:p w:rsidR="00E0442D" w:rsidRPr="00E0442D" w:rsidRDefault="00E0442D" w:rsidP="00E0442D">
      <w:pPr>
        <w:pStyle w:val="Default"/>
        <w:jc w:val="both"/>
        <w:rPr>
          <w:rFonts w:ascii="Verdana" w:hAnsi="Verdana"/>
          <w:sz w:val="18"/>
          <w:szCs w:val="18"/>
        </w:rPr>
      </w:pPr>
      <w:r w:rsidRPr="00E0442D">
        <w:rPr>
          <w:rFonts w:ascii="Verdana" w:hAnsi="Verdana"/>
          <w:sz w:val="18"/>
          <w:szCs w:val="18"/>
        </w:rPr>
        <w:t xml:space="preserve">“07.04. DECLARAÇÃO DE QUE, CASO SE SAGRE VENCEDORA DO CERTAME, APRESENTARÁ, EM ATÉ 03 DIAS DA SOLICITAÇÃO, CATÁLOGOS, FICHAS TÉCNICAS E DATASHEETS CONTENDO TODAS AS ESPECIFICAÇÕES E CERTIFICADOS SOLICITADOS EM CADA ITEM REFERENTE À DESCRIÇÃO DO MATERIAL NESSE MEMORIAL, BEM COMO AMOSTRA DOS PRODUTOS DOS ITENS 3.01, 3.02, 3.03, 03.04 E 03.05 DO MEMORIAL </w:t>
      </w:r>
      <w:proofErr w:type="gramStart"/>
      <w:r w:rsidRPr="00E0442D">
        <w:rPr>
          <w:rFonts w:ascii="Verdana" w:hAnsi="Verdana"/>
          <w:sz w:val="18"/>
          <w:szCs w:val="18"/>
        </w:rPr>
        <w:t>DESCRITIVO.”</w:t>
      </w:r>
      <w:proofErr w:type="gramEnd"/>
    </w:p>
    <w:p w:rsidR="00E0442D" w:rsidRPr="00E0442D" w:rsidRDefault="00E0442D" w:rsidP="00E0442D">
      <w:pPr>
        <w:pStyle w:val="Default"/>
        <w:jc w:val="both"/>
        <w:rPr>
          <w:rFonts w:ascii="Verdana" w:hAnsi="Verdana"/>
          <w:sz w:val="18"/>
          <w:szCs w:val="18"/>
        </w:rPr>
      </w:pPr>
    </w:p>
    <w:p w:rsidR="00E0442D" w:rsidRPr="00E0442D" w:rsidRDefault="00E0442D" w:rsidP="00E0442D">
      <w:pPr>
        <w:pStyle w:val="Default"/>
        <w:jc w:val="both"/>
        <w:rPr>
          <w:rFonts w:ascii="Verdana" w:hAnsi="Verdana"/>
          <w:sz w:val="18"/>
          <w:szCs w:val="18"/>
        </w:rPr>
      </w:pPr>
      <w:r w:rsidRPr="00E0442D">
        <w:rPr>
          <w:rFonts w:ascii="Verdana" w:hAnsi="Verdana"/>
          <w:sz w:val="18"/>
          <w:szCs w:val="18"/>
        </w:rPr>
        <w:t xml:space="preserve"> Diante deste, viemos solicitar o seguinte esclarecimento:</w:t>
      </w:r>
    </w:p>
    <w:p w:rsidR="00E0442D" w:rsidRPr="00E0442D" w:rsidRDefault="00E0442D" w:rsidP="00E0442D">
      <w:pPr>
        <w:pStyle w:val="Default"/>
        <w:jc w:val="both"/>
        <w:rPr>
          <w:rFonts w:ascii="Verdana" w:hAnsi="Verdana"/>
          <w:sz w:val="18"/>
          <w:szCs w:val="18"/>
        </w:rPr>
      </w:pPr>
    </w:p>
    <w:p w:rsidR="0073066E" w:rsidRDefault="00E0442D" w:rsidP="00E0442D">
      <w:pPr>
        <w:pStyle w:val="Default"/>
        <w:jc w:val="both"/>
        <w:rPr>
          <w:rFonts w:ascii="Verdana" w:hAnsi="Verdana"/>
          <w:sz w:val="18"/>
          <w:szCs w:val="18"/>
        </w:rPr>
      </w:pPr>
      <w:r w:rsidRPr="00E0442D">
        <w:rPr>
          <w:rFonts w:ascii="Verdana" w:hAnsi="Verdana"/>
          <w:sz w:val="18"/>
          <w:szCs w:val="18"/>
        </w:rPr>
        <w:t xml:space="preserve"> Caso a empresa opte em mencionar a marca e modelo junto aos catálogos, fichas técnicas e </w:t>
      </w:r>
      <w:proofErr w:type="spellStart"/>
      <w:r w:rsidRPr="00E0442D">
        <w:rPr>
          <w:rFonts w:ascii="Verdana" w:hAnsi="Verdana"/>
          <w:sz w:val="18"/>
          <w:szCs w:val="18"/>
        </w:rPr>
        <w:t>datasheets</w:t>
      </w:r>
      <w:proofErr w:type="spellEnd"/>
      <w:r w:rsidRPr="00E0442D">
        <w:rPr>
          <w:rFonts w:ascii="Verdana" w:hAnsi="Verdana"/>
          <w:sz w:val="18"/>
          <w:szCs w:val="18"/>
        </w:rPr>
        <w:t>, deixando expressamente a apresentação dos mesmos via declaração, será passível de desclassificação?</w:t>
      </w:r>
    </w:p>
    <w:p w:rsidR="00E0442D" w:rsidRDefault="00E0442D" w:rsidP="00E0442D">
      <w:pPr>
        <w:pStyle w:val="Default"/>
        <w:jc w:val="both"/>
        <w:rPr>
          <w:rFonts w:ascii="Verdana" w:hAnsi="Verdana"/>
          <w:sz w:val="18"/>
          <w:szCs w:val="18"/>
        </w:rPr>
      </w:pPr>
    </w:p>
    <w:p w:rsidR="00E0442D" w:rsidRDefault="00E0442D" w:rsidP="00E0442D">
      <w:pPr>
        <w:pStyle w:val="Default"/>
        <w:jc w:val="both"/>
        <w:rPr>
          <w:rFonts w:ascii="Verdana" w:hAnsi="Verdana"/>
          <w:sz w:val="18"/>
          <w:szCs w:val="18"/>
        </w:rPr>
      </w:pPr>
    </w:p>
    <w:p w:rsidR="00E0442D" w:rsidRDefault="00E0442D" w:rsidP="00E0442D">
      <w:pPr>
        <w:pStyle w:val="Default"/>
        <w:jc w:val="both"/>
        <w:rPr>
          <w:rFonts w:ascii="Verdana" w:hAnsi="Verdana"/>
          <w:sz w:val="18"/>
          <w:szCs w:val="18"/>
        </w:rPr>
      </w:pPr>
      <w:r>
        <w:rPr>
          <w:rFonts w:ascii="Verdana" w:hAnsi="Verdana"/>
          <w:sz w:val="18"/>
          <w:szCs w:val="18"/>
        </w:rPr>
        <w:t xml:space="preserve">ESCLARECIMENTO: O modelo de proposta deverá ser preenchido de acordo com seus campos, ou seja, </w:t>
      </w:r>
      <w:r w:rsidR="005D4ACC" w:rsidRPr="00E0442D">
        <w:rPr>
          <w:rFonts w:ascii="Verdana" w:hAnsi="Verdana"/>
          <w:b/>
          <w:sz w:val="18"/>
          <w:szCs w:val="18"/>
          <w:u w:val="single"/>
        </w:rPr>
        <w:t>DEVERÁ</w:t>
      </w:r>
      <w:r w:rsidRPr="00E0442D">
        <w:rPr>
          <w:rFonts w:ascii="Verdana" w:hAnsi="Verdana"/>
          <w:b/>
          <w:sz w:val="18"/>
          <w:szCs w:val="18"/>
          <w:u w:val="single"/>
        </w:rPr>
        <w:t xml:space="preserve"> constar a marca e modelo dos produtos</w:t>
      </w:r>
      <w:r w:rsidR="005D4ACC">
        <w:rPr>
          <w:rFonts w:ascii="Verdana" w:hAnsi="Verdana"/>
          <w:b/>
          <w:sz w:val="18"/>
          <w:szCs w:val="18"/>
          <w:u w:val="single"/>
        </w:rPr>
        <w:t>, sob p</w:t>
      </w:r>
      <w:bookmarkStart w:id="0" w:name="_GoBack"/>
      <w:bookmarkEnd w:id="0"/>
      <w:r w:rsidR="005D4ACC">
        <w:rPr>
          <w:rFonts w:ascii="Verdana" w:hAnsi="Verdana"/>
          <w:b/>
          <w:sz w:val="18"/>
          <w:szCs w:val="18"/>
          <w:u w:val="single"/>
        </w:rPr>
        <w:t>ena de desclassificação</w:t>
      </w:r>
      <w:r>
        <w:rPr>
          <w:rFonts w:ascii="Verdana" w:hAnsi="Verdana"/>
          <w:sz w:val="18"/>
          <w:szCs w:val="18"/>
        </w:rPr>
        <w:t>. Além disto, o licitante deverá apresentar a declaração constante do item 07.04, na qual se compromete a apresentar todas as especificações destes produtos constantes na proposta.</w:t>
      </w:r>
    </w:p>
    <w:p w:rsidR="00E0442D" w:rsidRDefault="00E0442D" w:rsidP="00E0442D">
      <w:pPr>
        <w:pStyle w:val="Default"/>
        <w:jc w:val="both"/>
        <w:rPr>
          <w:rFonts w:ascii="Verdana" w:hAnsi="Verdana"/>
          <w:sz w:val="18"/>
          <w:szCs w:val="18"/>
        </w:rPr>
      </w:pPr>
    </w:p>
    <w:p w:rsidR="00E0442D" w:rsidRDefault="00E0442D" w:rsidP="00E0442D">
      <w:pPr>
        <w:pStyle w:val="Default"/>
        <w:jc w:val="both"/>
        <w:rPr>
          <w:rFonts w:ascii="Verdana" w:hAnsi="Verdana"/>
          <w:sz w:val="18"/>
          <w:szCs w:val="18"/>
        </w:rPr>
      </w:pPr>
    </w:p>
    <w:p w:rsidR="00E0442D" w:rsidRPr="00932110" w:rsidRDefault="00E0442D" w:rsidP="00E0442D">
      <w:pPr>
        <w:pStyle w:val="Default"/>
        <w:jc w:val="both"/>
        <w:rPr>
          <w:rFonts w:ascii="Verdana" w:hAnsi="Verdana"/>
          <w:sz w:val="18"/>
          <w:szCs w:val="18"/>
        </w:rPr>
      </w:pPr>
    </w:p>
    <w:p w:rsidR="00932110" w:rsidRDefault="00932110" w:rsidP="00E0442D">
      <w:pPr>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A666CB" w:rsidP="00C12DCC">
      <w:pPr>
        <w:jc w:val="center"/>
        <w:rPr>
          <w:rFonts w:ascii="Verdana" w:hAnsi="Verdana"/>
          <w:i/>
          <w:sz w:val="18"/>
          <w:szCs w:val="18"/>
        </w:rPr>
      </w:pPr>
      <w:r>
        <w:rPr>
          <w:rFonts w:ascii="Verdana" w:hAnsi="Verdana"/>
          <w:i/>
          <w:sz w:val="18"/>
          <w:szCs w:val="18"/>
        </w:rPr>
        <w:t>Assinado no Original</w:t>
      </w:r>
    </w:p>
    <w:p w:rsidR="00C03523" w:rsidRDefault="007A71E8" w:rsidP="00A666CB">
      <w:pPr>
        <w:jc w:val="center"/>
        <w:rPr>
          <w:rFonts w:ascii="Verdana" w:hAnsi="Verdana"/>
          <w:b/>
          <w:sz w:val="18"/>
          <w:szCs w:val="18"/>
        </w:rPr>
      </w:pPr>
      <w:r>
        <w:rPr>
          <w:rFonts w:ascii="Verdana" w:hAnsi="Verdana"/>
          <w:b/>
          <w:sz w:val="18"/>
          <w:szCs w:val="18"/>
        </w:rPr>
        <w:t>ARIANE SOARES DE SOUZA</w:t>
      </w:r>
    </w:p>
    <w:p w:rsidR="007A71E8" w:rsidRDefault="007A71E8" w:rsidP="00A666CB">
      <w:pPr>
        <w:jc w:val="center"/>
        <w:rPr>
          <w:rFonts w:ascii="Verdana" w:hAnsi="Verdana"/>
          <w:sz w:val="18"/>
          <w:szCs w:val="18"/>
        </w:rPr>
      </w:pPr>
      <w:r>
        <w:rPr>
          <w:rFonts w:ascii="Verdana" w:hAnsi="Verdana"/>
          <w:sz w:val="18"/>
          <w:szCs w:val="18"/>
        </w:rPr>
        <w:t>Comissão Permanente de Licitações</w:t>
      </w:r>
    </w:p>
    <w:p w:rsidR="007A71E8" w:rsidRPr="007A71E8" w:rsidRDefault="007A71E8" w:rsidP="00A666CB">
      <w:pPr>
        <w:jc w:val="center"/>
        <w:rPr>
          <w:rFonts w:ascii="Verdana" w:hAnsi="Verdana"/>
          <w:sz w:val="18"/>
          <w:szCs w:val="18"/>
        </w:rPr>
      </w:pPr>
      <w:r>
        <w:rPr>
          <w:rFonts w:ascii="Verdana" w:hAnsi="Verdana"/>
          <w:sz w:val="18"/>
          <w:szCs w:val="18"/>
        </w:rPr>
        <w:t>Presidente</w:t>
      </w:r>
    </w:p>
    <w:sectPr w:rsidR="007A71E8" w:rsidRPr="007A71E8" w:rsidSect="00C12DCC">
      <w:headerReference w:type="default" r:id="rId7"/>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73BE2"/>
    <w:rsid w:val="000E08C2"/>
    <w:rsid w:val="001A7320"/>
    <w:rsid w:val="001C1395"/>
    <w:rsid w:val="001D0B72"/>
    <w:rsid w:val="002F334B"/>
    <w:rsid w:val="003A6875"/>
    <w:rsid w:val="003E4666"/>
    <w:rsid w:val="00402225"/>
    <w:rsid w:val="00404FD7"/>
    <w:rsid w:val="0046387F"/>
    <w:rsid w:val="0047381F"/>
    <w:rsid w:val="005777FF"/>
    <w:rsid w:val="00596837"/>
    <w:rsid w:val="005D4ACC"/>
    <w:rsid w:val="006003A2"/>
    <w:rsid w:val="006A72AB"/>
    <w:rsid w:val="0073066E"/>
    <w:rsid w:val="00755471"/>
    <w:rsid w:val="007A4CF6"/>
    <w:rsid w:val="007A71E8"/>
    <w:rsid w:val="00932110"/>
    <w:rsid w:val="00A26363"/>
    <w:rsid w:val="00A37FBD"/>
    <w:rsid w:val="00A666CB"/>
    <w:rsid w:val="00B409F2"/>
    <w:rsid w:val="00B735FE"/>
    <w:rsid w:val="00C03523"/>
    <w:rsid w:val="00C12DCC"/>
    <w:rsid w:val="00C85D13"/>
    <w:rsid w:val="00D70FBE"/>
    <w:rsid w:val="00DE1DF8"/>
    <w:rsid w:val="00E0442D"/>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6D22C19-1D66-4902-8799-6333111A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4</cp:revision>
  <cp:lastPrinted>2021-05-10T18:20:00Z</cp:lastPrinted>
  <dcterms:created xsi:type="dcterms:W3CDTF">2021-06-21T14:30:00Z</dcterms:created>
  <dcterms:modified xsi:type="dcterms:W3CDTF">2021-06-21T14:37:00Z</dcterms:modified>
</cp:coreProperties>
</file>