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8E4573" w:rsidRDefault="00D360DC" w:rsidP="00A26363">
      <w:pPr>
        <w:shd w:val="clear" w:color="auto" w:fill="D9D9D9" w:themeFill="background1" w:themeFillShade="D9"/>
        <w:ind w:left="1134"/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40"/>
          <w:szCs w:val="40"/>
        </w:rPr>
        <w:t>ESCLARECIMENTO</w:t>
      </w:r>
    </w:p>
    <w:p w:rsidR="00A26363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DD0121" w:rsidRDefault="00DD0121" w:rsidP="00DD0121">
      <w:pPr>
        <w:ind w:lef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“ TOMADA DE PREÇOS N° 005/2021”  </w:t>
      </w:r>
    </w:p>
    <w:p w:rsidR="00DD0121" w:rsidRDefault="00DD0121" w:rsidP="00DD0121">
      <w:pPr>
        <w:ind w:lef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“DE: 13 de ABRIL de </w:t>
      </w:r>
      <w:r>
        <w:rPr>
          <w:rFonts w:ascii="Verdana" w:hAnsi="Verdana"/>
          <w:b/>
          <w:noProof/>
        </w:rPr>
        <w:t>2.021</w:t>
      </w:r>
      <w:r>
        <w:rPr>
          <w:rFonts w:ascii="Verdana" w:hAnsi="Verdana"/>
          <w:b/>
        </w:rPr>
        <w:t>”</w:t>
      </w:r>
    </w:p>
    <w:p w:rsidR="00F7677F" w:rsidRDefault="00DD0121" w:rsidP="00DD0121">
      <w:pPr>
        <w:ind w:left="113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>TIPO: MENOR PREÇO GLOBAL</w:t>
      </w:r>
    </w:p>
    <w:p w:rsidR="00DA1C43" w:rsidRDefault="00DA1C43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</w:p>
    <w:p w:rsidR="00DA1C43" w:rsidRPr="00932110" w:rsidRDefault="00DA1C43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Araraquara, </w:t>
      </w:r>
      <w:r w:rsidR="00DD0121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de </w:t>
      </w:r>
      <w:r w:rsidR="00D360DC">
        <w:rPr>
          <w:rFonts w:ascii="Verdana" w:hAnsi="Verdana"/>
          <w:sz w:val="18"/>
          <w:szCs w:val="18"/>
        </w:rPr>
        <w:t>abril</w:t>
      </w:r>
      <w:r>
        <w:rPr>
          <w:rFonts w:ascii="Verdana" w:hAnsi="Verdana"/>
          <w:sz w:val="18"/>
          <w:szCs w:val="18"/>
        </w:rPr>
        <w:t xml:space="preserve"> de 2021.</w:t>
      </w: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DA1C43" w:rsidRPr="00932110" w:rsidRDefault="00DA1C43" w:rsidP="00DD0121">
      <w:pPr>
        <w:pStyle w:val="Default"/>
        <w:ind w:left="1276"/>
        <w:jc w:val="center"/>
        <w:rPr>
          <w:rFonts w:ascii="Verdana" w:hAnsi="Verdana"/>
          <w:sz w:val="18"/>
          <w:szCs w:val="18"/>
        </w:rPr>
      </w:pPr>
    </w:p>
    <w:p w:rsidR="00DD0121" w:rsidRDefault="00DD0121" w:rsidP="00DD0121">
      <w:pPr>
        <w:ind w:left="127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OBJETO: “CONTRATAÇÃO DE EMPRESA ESPECIALIZADA PARA OBRA DE MELHORIA E EFIENTIZAÇÃO DO SISTEMA DE ILUMINAÇÃO PÚBLICA COM TECNOLOGIA LED, NAS PRAÇAS </w:t>
      </w:r>
      <w:proofErr w:type="spellStart"/>
      <w:r>
        <w:rPr>
          <w:rFonts w:ascii="Verdana" w:hAnsi="Verdana"/>
          <w:b/>
        </w:rPr>
        <w:t>ENGº</w:t>
      </w:r>
      <w:proofErr w:type="spellEnd"/>
      <w:r>
        <w:rPr>
          <w:rFonts w:ascii="Verdana" w:hAnsi="Verdana"/>
          <w:b/>
        </w:rPr>
        <w:t xml:space="preserve"> ALEXANDRE EBERLE LUPO, ÁREA DE LAZER DO JARDIM SELMI DEI, ÁREAN DE LAZER JARDIM ESPLANADA, PRAÇA ELIAS ANTÔNIO E PRAÇA DA CRIANÇA, NO MUNICÍPIO DE ARARAQUARA, CONFORME MEMORIAL DESCRITIVO E DEMAIS ANEXOS QUE FAZEM PARTE DO PRESENTE EDITAL”.</w:t>
      </w:r>
    </w:p>
    <w:p w:rsidR="00F7677F" w:rsidRPr="00932110" w:rsidRDefault="00F7677F" w:rsidP="00DD0121">
      <w:pPr>
        <w:ind w:left="1276"/>
        <w:jc w:val="both"/>
        <w:rPr>
          <w:rFonts w:ascii="Verdana" w:hAnsi="Verdana" w:cs="Arial"/>
          <w:b/>
          <w:sz w:val="18"/>
          <w:szCs w:val="18"/>
        </w:rPr>
      </w:pP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D360DC" w:rsidRDefault="00D360DC" w:rsidP="00D360DC">
      <w:pPr>
        <w:pStyle w:val="Default"/>
        <w:ind w:left="1276" w:firstLine="32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Vimos, através deste, em relação ao pedido de esclarecimento da empresa </w:t>
      </w:r>
      <w:r w:rsidR="00DD0121">
        <w:rPr>
          <w:rFonts w:ascii="Verdana" w:hAnsi="Verdana"/>
          <w:sz w:val="18"/>
          <w:szCs w:val="18"/>
        </w:rPr>
        <w:t>ENGELUZ ILUMINAÇÃO E ELETRICIDADE EIRELI</w:t>
      </w:r>
      <w:r>
        <w:rPr>
          <w:rFonts w:ascii="Verdana" w:hAnsi="Verdana"/>
          <w:sz w:val="18"/>
          <w:szCs w:val="18"/>
        </w:rPr>
        <w:t>, expor o que segue:</w:t>
      </w:r>
    </w:p>
    <w:p w:rsidR="00E14CE2" w:rsidRDefault="00E14CE2" w:rsidP="00D360DC">
      <w:pPr>
        <w:pStyle w:val="Default"/>
        <w:ind w:left="1276" w:firstLine="3260"/>
        <w:jc w:val="both"/>
        <w:rPr>
          <w:rFonts w:ascii="Verdana" w:hAnsi="Verdana"/>
          <w:sz w:val="18"/>
          <w:szCs w:val="18"/>
        </w:rPr>
      </w:pPr>
    </w:p>
    <w:p w:rsidR="00CC67BE" w:rsidRDefault="003033B8" w:rsidP="00CC67BE">
      <w:pPr>
        <w:pStyle w:val="Default"/>
        <w:ind w:left="1701"/>
        <w:jc w:val="both"/>
        <w:rPr>
          <w:rFonts w:ascii="Verdana" w:hAnsi="Verdana"/>
          <w:sz w:val="18"/>
          <w:szCs w:val="18"/>
        </w:rPr>
      </w:pPr>
      <w:r w:rsidRPr="005219DD">
        <w:rPr>
          <w:rFonts w:ascii="Verdana" w:hAnsi="Verdana"/>
          <w:b/>
          <w:sz w:val="18"/>
          <w:szCs w:val="18"/>
          <w:u w:val="single"/>
        </w:rPr>
        <w:t>QUESTÃO 01:</w:t>
      </w:r>
      <w:r>
        <w:rPr>
          <w:rFonts w:ascii="Verdana" w:hAnsi="Verdana"/>
          <w:sz w:val="18"/>
          <w:szCs w:val="18"/>
        </w:rPr>
        <w:t xml:space="preserve"> </w:t>
      </w:r>
      <w:r w:rsidR="00DD0121">
        <w:rPr>
          <w:rFonts w:ascii="Verdana" w:hAnsi="Verdana"/>
          <w:sz w:val="18"/>
          <w:szCs w:val="18"/>
        </w:rPr>
        <w:t xml:space="preserve">Foi verificado que </w:t>
      </w:r>
      <w:r w:rsidR="00CC67BE">
        <w:rPr>
          <w:rFonts w:ascii="Verdana" w:hAnsi="Verdana"/>
          <w:sz w:val="18"/>
          <w:szCs w:val="18"/>
        </w:rPr>
        <w:t>apenas na Praça Paulo Elias Antô</w:t>
      </w:r>
      <w:r w:rsidR="00DD0121">
        <w:rPr>
          <w:rFonts w:ascii="Verdana" w:hAnsi="Verdana"/>
          <w:sz w:val="18"/>
          <w:szCs w:val="18"/>
        </w:rPr>
        <w:t>nio foi previsto hastes terra para o sistema</w:t>
      </w:r>
      <w:r w:rsidR="00CC67BE">
        <w:rPr>
          <w:rFonts w:ascii="Verdana" w:hAnsi="Verdana"/>
          <w:sz w:val="18"/>
          <w:szCs w:val="18"/>
        </w:rPr>
        <w:t xml:space="preserve"> de aterramento.</w:t>
      </w:r>
      <w:r w:rsidR="00DD0121">
        <w:rPr>
          <w:rFonts w:ascii="Verdana" w:hAnsi="Verdana"/>
          <w:sz w:val="18"/>
          <w:szCs w:val="18"/>
        </w:rPr>
        <w:t xml:space="preserve"> </w:t>
      </w:r>
    </w:p>
    <w:p w:rsidR="003033B8" w:rsidRDefault="00DD0121" w:rsidP="00CC67BE">
      <w:pPr>
        <w:pStyle w:val="Default"/>
        <w:ind w:left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Existe alguma justificativa técnica para as outras praças não terem este material na instalação?</w:t>
      </w:r>
      <w:r w:rsidR="003033B8">
        <w:rPr>
          <w:rFonts w:ascii="Verdana" w:hAnsi="Verdana"/>
          <w:sz w:val="18"/>
          <w:szCs w:val="18"/>
        </w:rPr>
        <w:t xml:space="preserve"> </w:t>
      </w:r>
    </w:p>
    <w:p w:rsidR="003033B8" w:rsidRDefault="003033B8" w:rsidP="003033B8">
      <w:pPr>
        <w:pStyle w:val="Default"/>
        <w:ind w:left="1276"/>
        <w:jc w:val="both"/>
        <w:rPr>
          <w:rFonts w:ascii="Verdana" w:hAnsi="Verdana"/>
          <w:sz w:val="18"/>
          <w:szCs w:val="18"/>
        </w:rPr>
      </w:pPr>
    </w:p>
    <w:p w:rsidR="0099556C" w:rsidRDefault="00DD0121" w:rsidP="00CC67BE">
      <w:pPr>
        <w:pStyle w:val="Default"/>
        <w:ind w:left="2268"/>
        <w:jc w:val="both"/>
        <w:rPr>
          <w:rFonts w:ascii="Verdana" w:hAnsi="Verdana"/>
          <w:sz w:val="18"/>
          <w:szCs w:val="18"/>
        </w:rPr>
      </w:pPr>
      <w:r w:rsidRPr="00CC67BE">
        <w:rPr>
          <w:rFonts w:ascii="Verdana" w:hAnsi="Verdana"/>
          <w:b/>
          <w:sz w:val="18"/>
          <w:szCs w:val="18"/>
        </w:rPr>
        <w:t>Resposta:</w:t>
      </w:r>
      <w:r>
        <w:rPr>
          <w:rFonts w:ascii="Verdana" w:hAnsi="Verdana"/>
          <w:sz w:val="18"/>
          <w:szCs w:val="18"/>
        </w:rPr>
        <w:t xml:space="preserve"> Sim, a praça em questão possui aterramento vertical</w:t>
      </w:r>
      <w:r w:rsidR="00CC67BE">
        <w:rPr>
          <w:rFonts w:ascii="Verdana" w:hAnsi="Verdana"/>
          <w:sz w:val="18"/>
          <w:szCs w:val="18"/>
        </w:rPr>
        <w:t>. A</w:t>
      </w:r>
      <w:r>
        <w:rPr>
          <w:rFonts w:ascii="Verdana" w:hAnsi="Verdana"/>
          <w:sz w:val="18"/>
          <w:szCs w:val="18"/>
        </w:rPr>
        <w:t xml:space="preserve">penas pelo fato desta praça já possuir tubulações que podem ser aproveitadas para quase todos os </w:t>
      </w:r>
      <w:r w:rsidR="00CC67BE">
        <w:rPr>
          <w:rFonts w:ascii="Verdana" w:hAnsi="Verdana"/>
          <w:sz w:val="18"/>
          <w:szCs w:val="18"/>
        </w:rPr>
        <w:t>pontos, nã</w:t>
      </w:r>
      <w:r>
        <w:rPr>
          <w:rFonts w:ascii="Verdana" w:hAnsi="Verdana"/>
          <w:sz w:val="18"/>
          <w:szCs w:val="18"/>
        </w:rPr>
        <w:t xml:space="preserve">o justificando uma nova escavação apenas para executar o </w:t>
      </w:r>
      <w:r w:rsidR="00DE1701">
        <w:rPr>
          <w:rFonts w:ascii="Verdana" w:hAnsi="Verdana"/>
          <w:sz w:val="18"/>
          <w:szCs w:val="18"/>
        </w:rPr>
        <w:t>aterramento hori</w:t>
      </w:r>
      <w:r w:rsidR="00CC67BE">
        <w:rPr>
          <w:rFonts w:ascii="Verdana" w:hAnsi="Verdana"/>
          <w:sz w:val="18"/>
          <w:szCs w:val="18"/>
        </w:rPr>
        <w:t xml:space="preserve">zontal, mesmo sabendo que </w:t>
      </w:r>
      <w:r w:rsidR="00547E70">
        <w:rPr>
          <w:rFonts w:ascii="Verdana" w:hAnsi="Verdana"/>
          <w:sz w:val="18"/>
          <w:szCs w:val="18"/>
        </w:rPr>
        <w:t xml:space="preserve">esse </w:t>
      </w:r>
      <w:r w:rsidR="00CC67BE">
        <w:rPr>
          <w:rFonts w:ascii="Verdana" w:hAnsi="Verdana"/>
          <w:sz w:val="18"/>
          <w:szCs w:val="18"/>
        </w:rPr>
        <w:t>é</w:t>
      </w:r>
      <w:r w:rsidR="00DE1701">
        <w:rPr>
          <w:rFonts w:ascii="Verdana" w:hAnsi="Verdana"/>
          <w:sz w:val="18"/>
          <w:szCs w:val="18"/>
        </w:rPr>
        <w:t xml:space="preserve"> mais eficiente, pois o vertical ponto a ponto apresenta bom funcionamento</w:t>
      </w:r>
      <w:r w:rsidR="00547E70">
        <w:rPr>
          <w:rFonts w:ascii="Verdana" w:hAnsi="Verdana"/>
          <w:sz w:val="18"/>
          <w:szCs w:val="18"/>
        </w:rPr>
        <w:t xml:space="preserve"> e atende as Normas ABNT.</w:t>
      </w:r>
    </w:p>
    <w:p w:rsidR="00CC67BE" w:rsidRDefault="00CC67BE" w:rsidP="00CC67BE">
      <w:pPr>
        <w:pStyle w:val="Default"/>
        <w:ind w:left="226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Nos demais locais, será executado aterramento horizontal</w:t>
      </w:r>
      <w:r w:rsidR="00547E70">
        <w:rPr>
          <w:rFonts w:ascii="Verdana" w:hAnsi="Verdana"/>
          <w:sz w:val="18"/>
          <w:szCs w:val="18"/>
        </w:rPr>
        <w:t>, observe a quantidade de cabo de cobre nu presente na planilha, criando uma única malha de terra entre todos os pontos, com muito mais área de contato cobre/terra, e consequentemente, menor resistência de aterramento.</w:t>
      </w:r>
    </w:p>
    <w:p w:rsidR="00CC67BE" w:rsidRDefault="00CC67BE" w:rsidP="00CC67BE">
      <w:pPr>
        <w:pStyle w:val="Default"/>
        <w:ind w:left="2268"/>
        <w:jc w:val="both"/>
        <w:rPr>
          <w:rFonts w:ascii="Verdana" w:hAnsi="Verdana"/>
          <w:sz w:val="18"/>
          <w:szCs w:val="18"/>
        </w:rPr>
      </w:pPr>
    </w:p>
    <w:p w:rsidR="00CC67BE" w:rsidRDefault="00CC67BE" w:rsidP="00CC67BE">
      <w:pPr>
        <w:pStyle w:val="Default"/>
        <w:ind w:left="2268"/>
        <w:jc w:val="both"/>
        <w:rPr>
          <w:rFonts w:ascii="Verdana" w:hAnsi="Verdana"/>
          <w:sz w:val="18"/>
          <w:szCs w:val="18"/>
        </w:rPr>
      </w:pPr>
    </w:p>
    <w:p w:rsidR="00CC67BE" w:rsidRDefault="00547E70" w:rsidP="00547E70">
      <w:pPr>
        <w:pStyle w:val="Default"/>
        <w:ind w:left="1701"/>
        <w:jc w:val="both"/>
        <w:rPr>
          <w:rFonts w:ascii="Verdana" w:hAnsi="Verdana"/>
          <w:sz w:val="18"/>
          <w:szCs w:val="18"/>
        </w:rPr>
      </w:pPr>
      <w:r w:rsidRPr="00547E70">
        <w:rPr>
          <w:rFonts w:ascii="Verdana" w:hAnsi="Verdana"/>
          <w:b/>
          <w:sz w:val="18"/>
          <w:szCs w:val="18"/>
        </w:rPr>
        <w:t>QUESTÃO 02:</w:t>
      </w:r>
      <w:r>
        <w:rPr>
          <w:rFonts w:ascii="Verdana" w:hAnsi="Verdana"/>
          <w:sz w:val="18"/>
          <w:szCs w:val="18"/>
        </w:rPr>
        <w:t xml:space="preserve"> </w:t>
      </w:r>
      <w:r w:rsidR="00CC67BE">
        <w:rPr>
          <w:rFonts w:ascii="Verdana" w:hAnsi="Verdana"/>
          <w:sz w:val="18"/>
          <w:szCs w:val="18"/>
        </w:rPr>
        <w:t xml:space="preserve">Foi verificado que apenas na Praça Paulo Elias </w:t>
      </w:r>
      <w:r w:rsidR="005219DD">
        <w:rPr>
          <w:rFonts w:ascii="Verdana" w:hAnsi="Verdana"/>
          <w:sz w:val="18"/>
          <w:szCs w:val="18"/>
        </w:rPr>
        <w:t xml:space="preserve">Antônio e na Praça </w:t>
      </w:r>
      <w:proofErr w:type="spellStart"/>
      <w:r w:rsidR="005219DD">
        <w:rPr>
          <w:rFonts w:ascii="Verdana" w:hAnsi="Verdana"/>
          <w:sz w:val="18"/>
          <w:szCs w:val="18"/>
        </w:rPr>
        <w:t>Melhado</w:t>
      </w:r>
      <w:proofErr w:type="spellEnd"/>
      <w:r w:rsidR="005219DD">
        <w:rPr>
          <w:rFonts w:ascii="Verdana" w:hAnsi="Verdana"/>
          <w:sz w:val="18"/>
          <w:szCs w:val="18"/>
        </w:rPr>
        <w:t xml:space="preserve"> foram</w:t>
      </w:r>
      <w:bookmarkStart w:id="0" w:name="_GoBack"/>
      <w:bookmarkEnd w:id="0"/>
      <w:r w:rsidR="00CC67BE">
        <w:rPr>
          <w:rFonts w:ascii="Verdana" w:hAnsi="Verdana"/>
          <w:sz w:val="18"/>
          <w:szCs w:val="18"/>
        </w:rPr>
        <w:t xml:space="preserve"> previstos supressores de surto para o sistema de proteção. </w:t>
      </w:r>
    </w:p>
    <w:p w:rsidR="00CC67BE" w:rsidRDefault="00CC67BE" w:rsidP="00547E70">
      <w:pPr>
        <w:pStyle w:val="Default"/>
        <w:ind w:left="1701"/>
        <w:jc w:val="both"/>
        <w:rPr>
          <w:rFonts w:ascii="Verdana" w:hAnsi="Verdana"/>
          <w:b/>
          <w:sz w:val="18"/>
          <w:szCs w:val="18"/>
        </w:rPr>
      </w:pPr>
      <w:r w:rsidRPr="00CC67BE">
        <w:rPr>
          <w:rFonts w:ascii="Verdana" w:hAnsi="Verdana"/>
          <w:b/>
          <w:sz w:val="18"/>
          <w:szCs w:val="18"/>
        </w:rPr>
        <w:t xml:space="preserve">Existe alguma justificativa </w:t>
      </w:r>
      <w:r>
        <w:rPr>
          <w:rFonts w:ascii="Verdana" w:hAnsi="Verdana"/>
          <w:b/>
          <w:sz w:val="18"/>
          <w:szCs w:val="18"/>
        </w:rPr>
        <w:t>técnica para as outras praças não terem este equipamento na instalação?</w:t>
      </w:r>
    </w:p>
    <w:p w:rsidR="00CC67BE" w:rsidRDefault="00CC67BE" w:rsidP="00CC67BE">
      <w:pPr>
        <w:pStyle w:val="Default"/>
        <w:ind w:left="2268"/>
        <w:jc w:val="both"/>
        <w:rPr>
          <w:rFonts w:ascii="Verdana" w:hAnsi="Verdana"/>
          <w:b/>
          <w:sz w:val="18"/>
          <w:szCs w:val="18"/>
        </w:rPr>
      </w:pPr>
    </w:p>
    <w:p w:rsidR="00CC67BE" w:rsidRPr="00CC67BE" w:rsidRDefault="00CC67BE" w:rsidP="00CC67BE">
      <w:pPr>
        <w:pStyle w:val="Default"/>
        <w:ind w:left="226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Resposta: </w:t>
      </w:r>
      <w:r>
        <w:rPr>
          <w:rFonts w:ascii="Verdana" w:hAnsi="Verdana"/>
          <w:sz w:val="18"/>
          <w:szCs w:val="18"/>
        </w:rPr>
        <w:t xml:space="preserve">Nas áreas de lazer já existe entrada de energia elétrica com </w:t>
      </w:r>
      <w:proofErr w:type="spellStart"/>
      <w:r>
        <w:rPr>
          <w:rFonts w:ascii="Verdana" w:hAnsi="Verdana"/>
          <w:sz w:val="18"/>
          <w:szCs w:val="18"/>
        </w:rPr>
        <w:t>DPSs</w:t>
      </w:r>
      <w:proofErr w:type="spellEnd"/>
      <w:r>
        <w:rPr>
          <w:rFonts w:ascii="Verdana" w:hAnsi="Verdana"/>
          <w:sz w:val="18"/>
          <w:szCs w:val="18"/>
        </w:rPr>
        <w:t>, conforme exigido pela CPFL Paulista.</w:t>
      </w:r>
    </w:p>
    <w:p w:rsidR="0099556C" w:rsidRDefault="0099556C" w:rsidP="00CC67B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A1C43" w:rsidRPr="00DA1C43" w:rsidRDefault="00DA1C43" w:rsidP="00DA1C43">
      <w:pPr>
        <w:pStyle w:val="Default"/>
        <w:ind w:left="1276" w:firstLine="851"/>
        <w:jc w:val="both"/>
        <w:rPr>
          <w:rFonts w:ascii="Verdana" w:hAnsi="Verdana"/>
          <w:sz w:val="18"/>
          <w:szCs w:val="18"/>
        </w:rPr>
      </w:pPr>
    </w:p>
    <w:p w:rsidR="00DA1C43" w:rsidRPr="00DA1C43" w:rsidRDefault="00DA1C43" w:rsidP="00547E70">
      <w:pPr>
        <w:pStyle w:val="Default"/>
        <w:ind w:left="2268"/>
        <w:jc w:val="both"/>
        <w:rPr>
          <w:rFonts w:ascii="Verdana" w:hAnsi="Verdana"/>
          <w:sz w:val="18"/>
          <w:szCs w:val="18"/>
        </w:rPr>
      </w:pPr>
      <w:r w:rsidRPr="00DA1C43">
        <w:rPr>
          <w:rFonts w:ascii="Verdana" w:hAnsi="Verdana"/>
          <w:sz w:val="18"/>
          <w:szCs w:val="18"/>
        </w:rPr>
        <w:t>Sem mais para o momento, nos colocamos a disposição para os esclarecimentos necessários.</w:t>
      </w:r>
    </w:p>
    <w:p w:rsidR="00D42010" w:rsidRDefault="00D42010" w:rsidP="00D360DC">
      <w:pPr>
        <w:pStyle w:val="Default"/>
        <w:ind w:left="1276" w:firstLine="3260"/>
        <w:jc w:val="both"/>
        <w:rPr>
          <w:rFonts w:ascii="Verdana" w:hAnsi="Verdana"/>
          <w:sz w:val="18"/>
          <w:szCs w:val="18"/>
        </w:rPr>
      </w:pPr>
    </w:p>
    <w:p w:rsidR="002F334B" w:rsidRDefault="002F334B" w:rsidP="00D42010">
      <w:pPr>
        <w:pStyle w:val="Default"/>
        <w:ind w:left="1276"/>
        <w:jc w:val="both"/>
        <w:rPr>
          <w:rFonts w:ascii="Verdana" w:hAnsi="Verdana"/>
          <w:sz w:val="18"/>
          <w:szCs w:val="18"/>
        </w:rPr>
      </w:pPr>
    </w:p>
    <w:p w:rsidR="0073066E" w:rsidRPr="00932110" w:rsidRDefault="0073066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932110" w:rsidRDefault="00932110" w:rsidP="00932110">
      <w:pPr>
        <w:ind w:left="993"/>
        <w:jc w:val="center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Era o que tínhamos a </w:t>
      </w:r>
      <w:r w:rsidR="00E14CE2">
        <w:rPr>
          <w:rFonts w:ascii="Verdana" w:hAnsi="Verdana"/>
          <w:sz w:val="18"/>
          <w:szCs w:val="18"/>
        </w:rPr>
        <w:t>esclarecer</w:t>
      </w:r>
      <w:r w:rsidRPr="00932110">
        <w:rPr>
          <w:rFonts w:ascii="Verdana" w:hAnsi="Verdana"/>
          <w:sz w:val="18"/>
          <w:szCs w:val="18"/>
        </w:rPr>
        <w:t>.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045718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Assinado no Original</w:t>
      </w: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C03523">
        <w:rPr>
          <w:rFonts w:ascii="Verdana" w:hAnsi="Verdana"/>
          <w:b/>
          <w:sz w:val="18"/>
          <w:szCs w:val="18"/>
        </w:rPr>
        <w:t>ARIANE SOARES DE SOUZA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Comissão Permanente de Licitações</w:t>
      </w:r>
    </w:p>
    <w:p w:rsidR="00C03523" w:rsidRPr="0093211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Presidente</w:t>
      </w:r>
    </w:p>
    <w:sectPr w:rsidR="00C03523" w:rsidRPr="00932110" w:rsidSect="00D360DC">
      <w:headerReference w:type="default" r:id="rId7"/>
      <w:pgSz w:w="11906" w:h="17340"/>
      <w:pgMar w:top="783" w:right="900" w:bottom="22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28" name="Imagem 28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755471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                                  Prefeitura Municipal de Araraquara</w:t>
    </w:r>
    <w:r>
      <w:rPr>
        <w:smallCaps/>
        <w:color w:val="000000"/>
        <w:sz w:val="34"/>
        <w:szCs w:val="34"/>
      </w:rPr>
      <w:tab/>
    </w:r>
    <w:r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49F"/>
    <w:multiLevelType w:val="multilevel"/>
    <w:tmpl w:val="B7EED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2" w:hanging="180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76" w:hanging="2160"/>
      </w:pPr>
      <w:rPr>
        <w:rFonts w:hint="default"/>
      </w:rPr>
    </w:lvl>
  </w:abstractNum>
  <w:abstractNum w:abstractNumId="1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abstractNum w:abstractNumId="2">
    <w:nsid w:val="54266F01"/>
    <w:multiLevelType w:val="multilevel"/>
    <w:tmpl w:val="884A007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4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E"/>
    <w:rsid w:val="00034936"/>
    <w:rsid w:val="00045718"/>
    <w:rsid w:val="000E08C2"/>
    <w:rsid w:val="00134B39"/>
    <w:rsid w:val="001A7320"/>
    <w:rsid w:val="001D0B72"/>
    <w:rsid w:val="001E17F1"/>
    <w:rsid w:val="002E33BC"/>
    <w:rsid w:val="002E7062"/>
    <w:rsid w:val="002F334B"/>
    <w:rsid w:val="003033B8"/>
    <w:rsid w:val="003A6875"/>
    <w:rsid w:val="003D17D4"/>
    <w:rsid w:val="003E4666"/>
    <w:rsid w:val="00402225"/>
    <w:rsid w:val="00404FD7"/>
    <w:rsid w:val="0047381F"/>
    <w:rsid w:val="004918D9"/>
    <w:rsid w:val="005219DD"/>
    <w:rsid w:val="00535ABE"/>
    <w:rsid w:val="00547E70"/>
    <w:rsid w:val="005777FF"/>
    <w:rsid w:val="00596837"/>
    <w:rsid w:val="005B1096"/>
    <w:rsid w:val="006003A2"/>
    <w:rsid w:val="006A72AB"/>
    <w:rsid w:val="0073066E"/>
    <w:rsid w:val="00755471"/>
    <w:rsid w:val="00816561"/>
    <w:rsid w:val="00884737"/>
    <w:rsid w:val="008E4573"/>
    <w:rsid w:val="00932110"/>
    <w:rsid w:val="0099556C"/>
    <w:rsid w:val="00A26363"/>
    <w:rsid w:val="00A37FBD"/>
    <w:rsid w:val="00B014F2"/>
    <w:rsid w:val="00B409F2"/>
    <w:rsid w:val="00BA5603"/>
    <w:rsid w:val="00BA6512"/>
    <w:rsid w:val="00C03523"/>
    <w:rsid w:val="00C56C63"/>
    <w:rsid w:val="00CC67BE"/>
    <w:rsid w:val="00D360DC"/>
    <w:rsid w:val="00D42010"/>
    <w:rsid w:val="00DA1C43"/>
    <w:rsid w:val="00DD0121"/>
    <w:rsid w:val="00DE1701"/>
    <w:rsid w:val="00DE1DF8"/>
    <w:rsid w:val="00E14CE2"/>
    <w:rsid w:val="00E156CC"/>
    <w:rsid w:val="00EB7675"/>
    <w:rsid w:val="00F11BEF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2EE1A62-A26B-4857-AE77-D0AD2B9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11BE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2010"/>
    <w:rPr>
      <w:color w:val="954F72"/>
      <w:u w:val="single"/>
    </w:rPr>
  </w:style>
  <w:style w:type="paragraph" w:customStyle="1" w:styleId="xl72">
    <w:name w:val="xl72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D420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D420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D420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D420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D42010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D4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D4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D4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D4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D4201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al"/>
    <w:rsid w:val="00D42010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Normal"/>
    <w:rsid w:val="00D4201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D420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D4201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D420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D4201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rsid w:val="00D420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D420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D4201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D42010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D4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Normal"/>
    <w:rsid w:val="00D4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D420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rsid w:val="00D4201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Normal"/>
    <w:rsid w:val="00D4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D4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D4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rsid w:val="00D4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rsid w:val="00D4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rsid w:val="00D4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rsid w:val="00D4201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Normal"/>
    <w:rsid w:val="00D4201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Normal"/>
    <w:rsid w:val="00D4201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Normal"/>
    <w:rsid w:val="00D4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D4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D4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D4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D4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"/>
    <w:rsid w:val="00D4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rsid w:val="00D4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D4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D420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al"/>
    <w:rsid w:val="00D4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D4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Normal"/>
    <w:rsid w:val="00D4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Normal"/>
    <w:rsid w:val="00D420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Normal"/>
    <w:rsid w:val="00D4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"/>
    <w:rsid w:val="00D420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D4201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D420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D420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03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 Camarani Toledo</dc:creator>
  <cp:lastModifiedBy>Denis Peterson</cp:lastModifiedBy>
  <cp:revision>3</cp:revision>
  <cp:lastPrinted>2021-04-06T18:30:00Z</cp:lastPrinted>
  <dcterms:created xsi:type="dcterms:W3CDTF">2021-04-26T18:35:00Z</dcterms:created>
  <dcterms:modified xsi:type="dcterms:W3CDTF">2021-04-26T18:37:00Z</dcterms:modified>
</cp:coreProperties>
</file>