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A26363" w:rsidRDefault="00A26363" w:rsidP="00A26363">
      <w:pPr>
        <w:shd w:val="clear" w:color="auto" w:fill="D9D9D9" w:themeFill="background1" w:themeFillShade="D9"/>
        <w:ind w:left="1134"/>
        <w:jc w:val="center"/>
        <w:rPr>
          <w:rFonts w:ascii="Verdana" w:hAnsi="Verdana"/>
          <w:b/>
          <w:i/>
          <w:sz w:val="32"/>
          <w:szCs w:val="32"/>
        </w:rPr>
      </w:pPr>
      <w:r w:rsidRPr="00A26363">
        <w:rPr>
          <w:rFonts w:ascii="Verdana" w:hAnsi="Verdana"/>
          <w:b/>
          <w:i/>
          <w:sz w:val="32"/>
          <w:szCs w:val="32"/>
        </w:rPr>
        <w:t>ESCLARECIMENTO</w:t>
      </w:r>
    </w:p>
    <w:p w:rsidR="00A26363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F7677F" w:rsidRPr="00932110" w:rsidRDefault="00F7677F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 xml:space="preserve">“EDITAL DE CONCORRÊNCIA N° 002/2021” 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“PROCESSO LICITATÓRIO Nº 399/2021”.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“DE:</w:t>
      </w:r>
      <w:r w:rsidRPr="00932110">
        <w:rPr>
          <w:rFonts w:ascii="Verdana" w:hAnsi="Verdana"/>
          <w:b/>
          <w:noProof/>
          <w:sz w:val="18"/>
          <w:szCs w:val="18"/>
        </w:rPr>
        <w:t xml:space="preserve"> 19 de FEVEREIRO de 2021</w:t>
      </w:r>
      <w:r w:rsidRPr="00932110">
        <w:rPr>
          <w:rFonts w:ascii="Verdana" w:hAnsi="Verdana"/>
          <w:b/>
          <w:sz w:val="18"/>
          <w:szCs w:val="18"/>
        </w:rPr>
        <w:t>”</w:t>
      </w:r>
    </w:p>
    <w:p w:rsidR="00F7677F" w:rsidRDefault="00F7677F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Araraquara, </w:t>
      </w:r>
      <w:r w:rsidR="00061C60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de </w:t>
      </w:r>
      <w:proofErr w:type="gramStart"/>
      <w:r w:rsidR="00061C60">
        <w:rPr>
          <w:rFonts w:ascii="Verdana" w:hAnsi="Verdana"/>
          <w:sz w:val="18"/>
          <w:szCs w:val="18"/>
        </w:rPr>
        <w:t>ABRIL</w:t>
      </w:r>
      <w:proofErr w:type="gramEnd"/>
      <w:r>
        <w:rPr>
          <w:rFonts w:ascii="Verdana" w:hAnsi="Verdana"/>
          <w:sz w:val="18"/>
          <w:szCs w:val="18"/>
        </w:rPr>
        <w:t xml:space="preserve"> de 2021.</w:t>
      </w: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932110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ind w:left="993"/>
        <w:jc w:val="both"/>
        <w:rPr>
          <w:rFonts w:ascii="Verdana" w:hAnsi="Verdana" w:cs="Arial"/>
          <w:b/>
          <w:sz w:val="18"/>
          <w:szCs w:val="18"/>
        </w:rPr>
      </w:pPr>
      <w:r w:rsidRPr="00932110">
        <w:rPr>
          <w:rFonts w:ascii="Verdana" w:hAnsi="Verdana" w:cs="Arial"/>
          <w:b/>
          <w:sz w:val="18"/>
          <w:szCs w:val="18"/>
        </w:rPr>
        <w:t xml:space="preserve">OBJETO: </w:t>
      </w:r>
      <w:r w:rsidRPr="00932110">
        <w:rPr>
          <w:rFonts w:ascii="Verdana" w:hAnsi="Verdana" w:cs="Arial"/>
          <w:sz w:val="18"/>
          <w:szCs w:val="18"/>
        </w:rPr>
        <w:t>“</w:t>
      </w:r>
      <w:r w:rsidRPr="00932110">
        <w:rPr>
          <w:rFonts w:ascii="Verdana" w:hAnsi="Verdana" w:cs="Arial"/>
          <w:b/>
          <w:sz w:val="18"/>
          <w:szCs w:val="18"/>
        </w:rPr>
        <w:t>CONTRATAÇÃO DE EMPRESA ESPECIALIZADA PARA OS SERVIÇOS DE MANUTENÇÃO PREVENTIVA E CORRETIVA E EFICIENTIZAÇÃO DE SISTEMA DE ILUMINAÇÃO PÚBLICA DE LOCAIS PÚBLICOS, LOGRADOUROS, VIAS, PRAÇAS, PONTILHÕES, ÁREAS DE LAZER, DISPOSITIVOS VIÁRIOS E OUTROS DESTA CIDADE, CONFORME DESCRITO NO PROJETO BÁSICO, NO MEMORIAL DESCRITIVO, NA PLANILHA DE QUANTITATIVOS E NOS DEMAIS ANEXOS, QUE FAZEM PARTE INTEGRANTE DO PRESENTE EDITAL. ”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Vimos, através deste, em relação aos pedidos de esclarecimento por parte da empresa </w:t>
      </w:r>
      <w:r w:rsidR="00061C60">
        <w:rPr>
          <w:rFonts w:ascii="Verdana" w:hAnsi="Verdana"/>
          <w:sz w:val="18"/>
          <w:szCs w:val="18"/>
        </w:rPr>
        <w:t>ENGELUZ ILUMINAÇÃO E ELETRICIDADE EIRELI</w:t>
      </w:r>
      <w:r w:rsidRPr="00932110">
        <w:rPr>
          <w:rFonts w:ascii="Verdana" w:hAnsi="Verdana"/>
          <w:sz w:val="18"/>
          <w:szCs w:val="18"/>
        </w:rPr>
        <w:t>.,</w:t>
      </w:r>
      <w:r w:rsidR="000E08C2">
        <w:rPr>
          <w:rFonts w:ascii="Verdana" w:hAnsi="Verdana"/>
          <w:sz w:val="18"/>
          <w:szCs w:val="18"/>
        </w:rPr>
        <w:t xml:space="preserve"> de acordo com manifestação da Secretaria de Obras e Serviços Públicos,</w:t>
      </w:r>
      <w:r w:rsidRPr="00932110">
        <w:rPr>
          <w:rFonts w:ascii="Verdana" w:hAnsi="Verdana"/>
          <w:sz w:val="18"/>
          <w:szCs w:val="18"/>
        </w:rPr>
        <w:t xml:space="preserve"> expor o que segue: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2A4E76" w:rsidRDefault="002A4E76" w:rsidP="002A4E76">
      <w:pPr>
        <w:pStyle w:val="Defaul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Item 7.13 do Edital no 1.23 do Memorial Descritivo exige que sejam entregues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amostras dos itens 3.01, 3.05, 3.10 e 3.13, que são luminárias LED:</w:t>
      </w:r>
    </w:p>
    <w:p w:rsidR="002A4E76" w:rsidRPr="002A4E76" w:rsidRDefault="002A4E76" w:rsidP="002A4E76">
      <w:pPr>
        <w:pStyle w:val="Default"/>
        <w:ind w:left="1331"/>
        <w:jc w:val="both"/>
        <w:rPr>
          <w:rFonts w:ascii="Verdana" w:hAnsi="Verdana"/>
          <w:sz w:val="18"/>
          <w:szCs w:val="18"/>
        </w:rPr>
      </w:pPr>
    </w:p>
    <w:p w:rsid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Quer dizer então que as outras luminárias LED dos outros itens que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constam no memorial não necessitarão de amostras?</w:t>
      </w: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Pr="00F7457E" w:rsidRDefault="00F7457E" w:rsidP="002A4E76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RESPOSTA: Exato. Entregar amostras apenas dos itens em que foi solicitado amostra.</w:t>
      </w:r>
    </w:p>
    <w:p w:rsidR="002A4E76" w:rsidRP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2A4E76" w:rsidRDefault="002A4E76" w:rsidP="002A4E76">
      <w:pPr>
        <w:pStyle w:val="Defaul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 xml:space="preserve">Item 17.11. </w:t>
      </w:r>
      <w:proofErr w:type="gramStart"/>
      <w:r w:rsidRPr="002A4E76">
        <w:rPr>
          <w:rFonts w:ascii="Verdana" w:hAnsi="Verdana"/>
          <w:sz w:val="18"/>
          <w:szCs w:val="18"/>
        </w:rPr>
        <w:t>do</w:t>
      </w:r>
      <w:proofErr w:type="gramEnd"/>
      <w:r w:rsidRPr="002A4E76">
        <w:rPr>
          <w:rFonts w:ascii="Verdana" w:hAnsi="Verdana"/>
          <w:sz w:val="18"/>
          <w:szCs w:val="18"/>
        </w:rPr>
        <w:t xml:space="preserve"> Edital e no 4.09 do Memorial Descritivo diz “Para as luminárias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públicas de LED, a garantia deve cobrir todas as situações previstas na Portaria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20 do INMETRO, mesmo sem a utilização do condutor terra”:</w:t>
      </w:r>
    </w:p>
    <w:p w:rsidR="002A4E76" w:rsidRPr="002A4E76" w:rsidRDefault="002A4E76" w:rsidP="002A4E76">
      <w:pPr>
        <w:pStyle w:val="Default"/>
        <w:ind w:left="1331"/>
        <w:jc w:val="both"/>
        <w:rPr>
          <w:rFonts w:ascii="Verdana" w:hAnsi="Verdana"/>
          <w:sz w:val="18"/>
          <w:szCs w:val="18"/>
        </w:rPr>
      </w:pPr>
    </w:p>
    <w:p w:rsidR="00596837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Como ficará esta exigência já que todos os fabricantes exigem ligação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do fio terra da luminária pelo menos no neutro da rede quando aérea da concessionária,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caso contrário perde-se a garantia?</w:t>
      </w: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Pr="00F7457E" w:rsidRDefault="00F7457E" w:rsidP="002A4E76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RESPOSTA: É incorreta a afirmação. Nem todos os fabricantes exigem isso, visto que existem mais de 4 fabricantes homologados no INMETRO que atendem o solicitado, e que em nossa cidade já finalizamos 3 licitações que assumiram esse compromisso.</w:t>
      </w:r>
    </w:p>
    <w:p w:rsid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2A4E76" w:rsidRP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3) O Item 1.07 e 1.08 exige-se utilização de “Aplicativo de Comunicação” para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controle dos serviços:</w:t>
      </w:r>
    </w:p>
    <w:p w:rsid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Quem fornecerá tal aplicativo? Se o contratado, quais as configurações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mínimas exigidas?</w:t>
      </w: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Pr="00F7457E" w:rsidRDefault="00F7457E" w:rsidP="002A4E76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 xml:space="preserve">RESPOSTA: Será utilizado aplicativo de troca de mensagens comum, sem ônus para ambos, como por exemplo, </w:t>
      </w:r>
      <w:proofErr w:type="spellStart"/>
      <w:r w:rsidRPr="00F7457E">
        <w:rPr>
          <w:rFonts w:ascii="Verdana" w:hAnsi="Verdana"/>
          <w:b/>
          <w:sz w:val="18"/>
          <w:szCs w:val="18"/>
        </w:rPr>
        <w:t>Telegram</w:t>
      </w:r>
      <w:proofErr w:type="spellEnd"/>
      <w:r w:rsidRPr="00F7457E">
        <w:rPr>
          <w:rFonts w:ascii="Verdana" w:hAnsi="Verdana"/>
          <w:b/>
          <w:sz w:val="18"/>
          <w:szCs w:val="18"/>
        </w:rPr>
        <w:t>, ou na impossibilidade deste, o WhatsApp.</w:t>
      </w:r>
    </w:p>
    <w:p w:rsidR="002A4E76" w:rsidRP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2A4E76" w:rsidRDefault="002A4E76" w:rsidP="002A4E76">
      <w:pPr>
        <w:pStyle w:val="Defaul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O item 1.16 do Memorial Descritivo diz ”As equipes devem ter disponibilidade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para trabalhar 7 dias por semana, incluindo sábados, domingos e feriados”:</w:t>
      </w:r>
    </w:p>
    <w:p w:rsidR="00F7457E" w:rsidRDefault="00F7457E" w:rsidP="00F7457E">
      <w:pPr>
        <w:pStyle w:val="Default"/>
        <w:ind w:left="1211"/>
        <w:jc w:val="both"/>
        <w:rPr>
          <w:rFonts w:ascii="Verdana" w:hAnsi="Verdana"/>
          <w:sz w:val="18"/>
          <w:szCs w:val="18"/>
        </w:rPr>
      </w:pPr>
    </w:p>
    <w:p w:rsidR="00F7457E" w:rsidRPr="00F7457E" w:rsidRDefault="00F7457E" w:rsidP="00F7457E">
      <w:pPr>
        <w:pStyle w:val="Default"/>
        <w:ind w:left="1211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RESPOSTA: O item é claro ao se referir a EQUIPES. Uma única equipe não é suficiente para atender a demanda do contrato e a empresa deve possuir quantos funcionários forem necessários para atender o contrato e as leis trabalhistas.</w:t>
      </w:r>
    </w:p>
    <w:p w:rsidR="002A4E76" w:rsidRPr="002A4E76" w:rsidRDefault="002A4E76" w:rsidP="002A4E76">
      <w:pPr>
        <w:pStyle w:val="Default"/>
        <w:ind w:left="1331"/>
        <w:jc w:val="both"/>
        <w:rPr>
          <w:rFonts w:ascii="Verdana" w:hAnsi="Verdana"/>
          <w:sz w:val="18"/>
          <w:szCs w:val="18"/>
        </w:rPr>
      </w:pPr>
    </w:p>
    <w:p w:rsid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Quer dizer que deverão haver equipes para trabalhar 7 dias por semana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ok? Pois uma mesma equipe não poderá trabalhar 7 dias por semana direto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sem transgredir regras de descanso das leis de trabalho.</w:t>
      </w:r>
    </w:p>
    <w:p w:rsid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Pr="002A4E76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2A4E76" w:rsidRDefault="002A4E76" w:rsidP="002A4E76">
      <w:pPr>
        <w:pStyle w:val="Defaul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Os itens 31 a 35 da Planilha de Quantitativos e Preços Unitários não são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 xml:space="preserve">especificadas as potências </w:t>
      </w:r>
      <w:proofErr w:type="gramStart"/>
      <w:r w:rsidRPr="002A4E76">
        <w:rPr>
          <w:rFonts w:ascii="Verdana" w:hAnsi="Verdana"/>
          <w:sz w:val="18"/>
          <w:szCs w:val="18"/>
        </w:rPr>
        <w:t>da luminárias listadas</w:t>
      </w:r>
      <w:proofErr w:type="gramEnd"/>
      <w:r w:rsidRPr="002A4E76">
        <w:rPr>
          <w:rFonts w:ascii="Verdana" w:hAnsi="Verdana"/>
          <w:sz w:val="18"/>
          <w:szCs w:val="18"/>
        </w:rPr>
        <w:t xml:space="preserve"> e nem uma relação com algum</w:t>
      </w:r>
      <w:r>
        <w:rPr>
          <w:rFonts w:ascii="Verdana" w:hAnsi="Verdana"/>
          <w:sz w:val="18"/>
          <w:szCs w:val="18"/>
        </w:rPr>
        <w:t xml:space="preserve"> </w:t>
      </w:r>
      <w:r w:rsidRPr="002A4E76">
        <w:rPr>
          <w:rFonts w:ascii="Verdana" w:hAnsi="Verdana"/>
          <w:sz w:val="18"/>
          <w:szCs w:val="18"/>
        </w:rPr>
        <w:t>item do memorial:</w:t>
      </w:r>
    </w:p>
    <w:p w:rsidR="002A4E76" w:rsidRDefault="002A4E76" w:rsidP="002A4E76">
      <w:pPr>
        <w:pStyle w:val="Default"/>
        <w:ind w:left="1211"/>
        <w:jc w:val="both"/>
        <w:rPr>
          <w:rFonts w:ascii="Verdana" w:hAnsi="Verdana"/>
          <w:sz w:val="18"/>
          <w:szCs w:val="18"/>
        </w:rPr>
      </w:pPr>
    </w:p>
    <w:p w:rsidR="002A4E76" w:rsidRDefault="002A4E76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  <w:r w:rsidRPr="002A4E76">
        <w:rPr>
          <w:rFonts w:ascii="Verdana" w:hAnsi="Verdana"/>
          <w:sz w:val="18"/>
          <w:szCs w:val="18"/>
        </w:rPr>
        <w:t>Quais são estas potências?</w:t>
      </w:r>
    </w:p>
    <w:p w:rsidR="00F7457E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F7457E" w:rsidRPr="00F7457E" w:rsidRDefault="00F7457E" w:rsidP="00F7457E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RESPOSTA: O item 31 da planilha tem sua descrição no item 3.05 do memorial descritivo.</w:t>
      </w:r>
    </w:p>
    <w:p w:rsidR="00F7457E" w:rsidRPr="00F7457E" w:rsidRDefault="00F7457E" w:rsidP="00F7457E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O item 32 da planilha tem sua descrição no item 3.01 do memorial descritivo.</w:t>
      </w:r>
    </w:p>
    <w:p w:rsidR="00F7457E" w:rsidRPr="00F7457E" w:rsidRDefault="00F7457E" w:rsidP="00F7457E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O item 33 da planilha tem sua descrição no item 3.02 do memorial descritivo.</w:t>
      </w:r>
    </w:p>
    <w:p w:rsidR="00F7457E" w:rsidRPr="00F7457E" w:rsidRDefault="00F7457E" w:rsidP="00F7457E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O item 34 da planilha tem sua descrição no item 3.03 do memorial descritivo.</w:t>
      </w:r>
    </w:p>
    <w:p w:rsidR="00F7457E" w:rsidRPr="00F7457E" w:rsidRDefault="00F7457E" w:rsidP="00F7457E">
      <w:pPr>
        <w:pStyle w:val="Default"/>
        <w:ind w:left="993" w:hanging="142"/>
        <w:jc w:val="both"/>
        <w:rPr>
          <w:rFonts w:ascii="Verdana" w:hAnsi="Verdana"/>
          <w:b/>
          <w:sz w:val="18"/>
          <w:szCs w:val="18"/>
        </w:rPr>
      </w:pPr>
      <w:r w:rsidRPr="00F7457E">
        <w:rPr>
          <w:rFonts w:ascii="Verdana" w:hAnsi="Verdana"/>
          <w:b/>
          <w:sz w:val="18"/>
          <w:szCs w:val="18"/>
        </w:rPr>
        <w:t>O item 35 da planilha tem sua descrição no item 3.04 do memorial descritivo.</w:t>
      </w:r>
    </w:p>
    <w:p w:rsidR="00F7457E" w:rsidRPr="00932110" w:rsidRDefault="00F7457E" w:rsidP="002A4E76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73066E" w:rsidRPr="00932110" w:rsidRDefault="0073066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932110" w:rsidRDefault="00932110" w:rsidP="00932110">
      <w:pPr>
        <w:ind w:left="993"/>
        <w:jc w:val="center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>Era o que tínhamos a esclarecer.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061C60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87A72" w:rsidRDefault="00987A72" w:rsidP="00987A72">
      <w:pPr>
        <w:ind w:left="993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Assinado no Original</w:t>
      </w: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C03523">
        <w:rPr>
          <w:rFonts w:ascii="Verdana" w:hAnsi="Verdana"/>
          <w:b/>
          <w:sz w:val="18"/>
          <w:szCs w:val="18"/>
        </w:rPr>
        <w:t>ARIANE SOARES DE SOUZA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Comissão Permanente de Licitações</w:t>
      </w:r>
    </w:p>
    <w:p w:rsidR="00C03523" w:rsidRPr="0093211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Presidente</w:t>
      </w:r>
    </w:p>
    <w:sectPr w:rsidR="00C03523" w:rsidRPr="00932110" w:rsidSect="00953908">
      <w:headerReference w:type="default" r:id="rId7"/>
      <w:pgSz w:w="11906" w:h="17340"/>
      <w:pgMar w:top="783" w:right="900" w:bottom="220" w:left="1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755471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                                  Prefeitura Municipal de Araraquara</w:t>
    </w:r>
    <w:r>
      <w:rPr>
        <w:smallCaps/>
        <w:color w:val="000000"/>
        <w:sz w:val="34"/>
        <w:szCs w:val="34"/>
      </w:rPr>
      <w:tab/>
    </w:r>
    <w:r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F38"/>
    <w:multiLevelType w:val="hybridMultilevel"/>
    <w:tmpl w:val="DC94C882"/>
    <w:lvl w:ilvl="0" w:tplc="7B4A23DA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 w15:restartNumberingAfterBreak="0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abstractNum w:abstractNumId="2" w15:restartNumberingAfterBreak="0">
    <w:nsid w:val="69121BDA"/>
    <w:multiLevelType w:val="hybridMultilevel"/>
    <w:tmpl w:val="E42E3AF4"/>
    <w:lvl w:ilvl="0" w:tplc="CE22AB8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E"/>
    <w:rsid w:val="00034936"/>
    <w:rsid w:val="00045718"/>
    <w:rsid w:val="00061C60"/>
    <w:rsid w:val="000E08C2"/>
    <w:rsid w:val="001A7320"/>
    <w:rsid w:val="001D0B72"/>
    <w:rsid w:val="002A4E76"/>
    <w:rsid w:val="003A6875"/>
    <w:rsid w:val="003E4666"/>
    <w:rsid w:val="00402225"/>
    <w:rsid w:val="00404FD7"/>
    <w:rsid w:val="005777FF"/>
    <w:rsid w:val="00596837"/>
    <w:rsid w:val="006003A2"/>
    <w:rsid w:val="006A72AB"/>
    <w:rsid w:val="0073066E"/>
    <w:rsid w:val="00755471"/>
    <w:rsid w:val="00932110"/>
    <w:rsid w:val="00987A72"/>
    <w:rsid w:val="00A13F5D"/>
    <w:rsid w:val="00A26363"/>
    <w:rsid w:val="00A37FBD"/>
    <w:rsid w:val="00B409F2"/>
    <w:rsid w:val="00C03523"/>
    <w:rsid w:val="00F7457E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1532894-45F2-4594-8F3E-4631920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6</cp:revision>
  <cp:lastPrinted>2021-03-11T18:42:00Z</cp:lastPrinted>
  <dcterms:created xsi:type="dcterms:W3CDTF">2021-04-19T13:21:00Z</dcterms:created>
  <dcterms:modified xsi:type="dcterms:W3CDTF">2021-04-20T12:08:00Z</dcterms:modified>
</cp:coreProperties>
</file>