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AA" w:rsidRDefault="00B85DAA" w:rsidP="00551A7C">
      <w:pPr>
        <w:spacing w:after="360" w:line="360" w:lineRule="auto"/>
        <w:ind w:firstLine="709"/>
        <w:jc w:val="both"/>
      </w:pPr>
      <w:r>
        <w:tab/>
      </w:r>
      <w:r>
        <w:tab/>
      </w:r>
    </w:p>
    <w:p w:rsidR="00B85DAA" w:rsidRDefault="00B85DAA" w:rsidP="00B85DAA">
      <w:pPr>
        <w:spacing w:after="360" w:line="360" w:lineRule="auto"/>
        <w:ind w:firstLine="709"/>
        <w:jc w:val="right"/>
      </w:pPr>
      <w:r>
        <w:tab/>
      </w:r>
      <w:r>
        <w:tab/>
        <w:t>Araraquara, 22 de Dezembro de 2020.</w:t>
      </w:r>
    </w:p>
    <w:p w:rsidR="00B85DAA" w:rsidRDefault="00B85DAA" w:rsidP="00B85DAA">
      <w:pPr>
        <w:spacing w:after="360" w:line="360" w:lineRule="auto"/>
        <w:ind w:firstLine="709"/>
        <w:jc w:val="right"/>
      </w:pPr>
    </w:p>
    <w:p w:rsidR="0082518A" w:rsidRDefault="00B85DAA" w:rsidP="00B85DAA">
      <w:pPr>
        <w:spacing w:after="360" w:line="360" w:lineRule="auto"/>
        <w:ind w:firstLine="1701"/>
        <w:jc w:val="both"/>
      </w:pPr>
      <w:bookmarkStart w:id="0" w:name="_GoBack"/>
      <w:bookmarkEnd w:id="0"/>
      <w:r>
        <w:t xml:space="preserve">O </w:t>
      </w:r>
      <w:r w:rsidR="00551A7C">
        <w:t xml:space="preserve">PREFEITO DO MUNICÍPIO DE ARARAQUARA/SP, NO EXERCÍCIO DE SUAS ATRIBUIÇÕES E VISANDO O PLANEJAMENTO ANTECIPADO DAS ATIVIDADES DESENVOLVIDAS NAS REPARTIÇÕES PÚBLICAS, </w:t>
      </w:r>
      <w:r w:rsidR="00551A7C" w:rsidRPr="00551A7C">
        <w:rPr>
          <w:b/>
          <w:sz w:val="24"/>
          <w:szCs w:val="24"/>
          <w:u w:val="single"/>
        </w:rPr>
        <w:t>INFORMA</w:t>
      </w:r>
      <w:r w:rsidR="00551A7C">
        <w:t xml:space="preserve"> QUE DE ACORDO COM A PORTARIA Nº 26.721 DE 06 DE FEVEREIRO DE 2020, </w:t>
      </w:r>
      <w:r w:rsidR="00551A7C" w:rsidRPr="00551A7C">
        <w:rPr>
          <w:b/>
          <w:sz w:val="24"/>
          <w:szCs w:val="24"/>
        </w:rPr>
        <w:t xml:space="preserve">O PAÇO MUNICIPAL PERMANECERÁ FECHADO DO DIA 24/12/2020 À 03/01/2021, DEVENDO RETORNAR </w:t>
      </w:r>
      <w:r w:rsidR="00551A7C">
        <w:rPr>
          <w:b/>
          <w:sz w:val="24"/>
          <w:szCs w:val="24"/>
        </w:rPr>
        <w:t>À</w:t>
      </w:r>
      <w:r w:rsidR="00551A7C" w:rsidRPr="00551A7C">
        <w:rPr>
          <w:b/>
          <w:sz w:val="24"/>
          <w:szCs w:val="24"/>
        </w:rPr>
        <w:t>S SUAS ATIVIDADES NORMALMENTE NO DIA 04/01/2021.</w:t>
      </w:r>
    </w:p>
    <w:sectPr w:rsidR="008251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DA6" w:rsidRDefault="00A23DA6" w:rsidP="00B85DAA">
      <w:pPr>
        <w:spacing w:after="0" w:line="240" w:lineRule="auto"/>
      </w:pPr>
      <w:r>
        <w:separator/>
      </w:r>
    </w:p>
  </w:endnote>
  <w:endnote w:type="continuationSeparator" w:id="0">
    <w:p w:rsidR="00A23DA6" w:rsidRDefault="00A23DA6" w:rsidP="00B8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Black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DA6" w:rsidRDefault="00A23DA6" w:rsidP="00B85DAA">
      <w:pPr>
        <w:spacing w:after="0" w:line="240" w:lineRule="auto"/>
      </w:pPr>
      <w:r>
        <w:separator/>
      </w:r>
    </w:p>
  </w:footnote>
  <w:footnote w:type="continuationSeparator" w:id="0">
    <w:p w:rsidR="00A23DA6" w:rsidRDefault="00A23DA6" w:rsidP="00B85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DAA" w:rsidRDefault="00B85DAA" w:rsidP="00B85DAA">
    <w:pPr>
      <w:pStyle w:val="Cabealho"/>
      <w:jc w:val="center"/>
      <w:rPr>
        <w:rFonts w:ascii="Arial" w:hAnsi="Arial" w:cs="Arial"/>
        <w:smallCaps/>
        <w:color w:val="000000"/>
        <w:sz w:val="20"/>
      </w:rPr>
    </w:pPr>
    <w:r>
      <w:rPr>
        <w:rFonts w:ascii="Arial" w:hAnsi="Arial" w:cs="Arial"/>
        <w:smallCaps/>
        <w:noProof/>
        <w:color w:val="000000"/>
        <w:sz w:val="20"/>
        <w:lang w:eastAsia="pt-BR"/>
      </w:rPr>
      <w:drawing>
        <wp:anchor distT="0" distB="0" distL="114300" distR="114300" simplePos="0" relativeHeight="251658240" behindDoc="0" locked="0" layoutInCell="1" allowOverlap="1" wp14:anchorId="4D437CE9" wp14:editId="311BCDB6">
          <wp:simplePos x="0" y="0"/>
          <wp:positionH relativeFrom="column">
            <wp:posOffset>2296795</wp:posOffset>
          </wp:positionH>
          <wp:positionV relativeFrom="paragraph">
            <wp:posOffset>-167005</wp:posOffset>
          </wp:positionV>
          <wp:extent cx="666750" cy="733425"/>
          <wp:effectExtent l="0" t="0" r="0" b="9525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5DAA" w:rsidRDefault="00B85DAA" w:rsidP="00B85DAA">
    <w:pPr>
      <w:pStyle w:val="Cabealho"/>
      <w:jc w:val="center"/>
      <w:rPr>
        <w:rFonts w:ascii="Arial" w:hAnsi="Arial" w:cs="Arial"/>
        <w:smallCaps/>
        <w:color w:val="000000"/>
        <w:sz w:val="20"/>
      </w:rPr>
    </w:pPr>
  </w:p>
  <w:p w:rsidR="00B85DAA" w:rsidRDefault="00B85DAA" w:rsidP="00B85DAA">
    <w:pPr>
      <w:pStyle w:val="Cabealho"/>
      <w:jc w:val="center"/>
      <w:rPr>
        <w:rFonts w:ascii="Arial" w:hAnsi="Arial" w:cs="Arial"/>
        <w:smallCaps/>
        <w:color w:val="000000"/>
        <w:sz w:val="20"/>
      </w:rPr>
    </w:pPr>
  </w:p>
  <w:p w:rsidR="00B85DAA" w:rsidRDefault="00B85DAA" w:rsidP="00B85DAA">
    <w:pPr>
      <w:pStyle w:val="Cabealho"/>
      <w:jc w:val="center"/>
      <w:rPr>
        <w:rFonts w:ascii="Arial" w:hAnsi="Arial" w:cs="Arial"/>
        <w:smallCaps/>
        <w:color w:val="000000"/>
        <w:sz w:val="20"/>
      </w:rPr>
    </w:pPr>
  </w:p>
  <w:p w:rsidR="00B85DAA" w:rsidRDefault="00B85DAA" w:rsidP="00B85DAA">
    <w:pPr>
      <w:pStyle w:val="Cabealho"/>
      <w:jc w:val="center"/>
      <w:rPr>
        <w:rFonts w:ascii="Arial" w:hAnsi="Arial" w:cs="Arial"/>
        <w:smallCaps/>
        <w:color w:val="000000"/>
        <w:sz w:val="20"/>
      </w:rPr>
    </w:pPr>
  </w:p>
  <w:p w:rsidR="00B85DAA" w:rsidRPr="00462322" w:rsidRDefault="00B85DAA" w:rsidP="00B85DAA">
    <w:pPr>
      <w:pStyle w:val="Cabealho"/>
      <w:ind w:right="57"/>
      <w:jc w:val="center"/>
      <w:rPr>
        <w:rFonts w:ascii="Arial" w:hAnsi="Arial" w:cs="Arial"/>
        <w:smallCaps/>
        <w:color w:val="000000"/>
        <w:sz w:val="20"/>
      </w:rPr>
    </w:pPr>
    <w:r w:rsidRPr="00462322">
      <w:rPr>
        <w:rFonts w:ascii="Arial" w:hAnsi="Arial" w:cs="Arial"/>
        <w:smallCaps/>
        <w:color w:val="000000"/>
        <w:sz w:val="20"/>
      </w:rPr>
      <w:t>Prefeitura Municipal de Araraquara</w:t>
    </w:r>
  </w:p>
  <w:p w:rsidR="00B85DAA" w:rsidRPr="00462322" w:rsidRDefault="00B85DAA" w:rsidP="00B85DAA">
    <w:pPr>
      <w:keepNext/>
      <w:widowControl w:val="0"/>
      <w:tabs>
        <w:tab w:val="left" w:pos="708"/>
      </w:tabs>
      <w:spacing w:after="0" w:line="240" w:lineRule="auto"/>
      <w:ind w:right="57"/>
      <w:jc w:val="center"/>
      <w:outlineLvl w:val="3"/>
      <w:rPr>
        <w:rFonts w:ascii="Arial" w:hAnsi="Arial" w:cs="Arial"/>
        <w:b/>
        <w:bCs/>
        <w:color w:val="000080"/>
        <w:sz w:val="20"/>
      </w:rPr>
    </w:pPr>
    <w:r>
      <w:rPr>
        <w:rFonts w:ascii="Arial" w:hAnsi="Arial" w:cs="Arial"/>
        <w:b/>
        <w:bCs/>
        <w:color w:val="000080"/>
        <w:sz w:val="20"/>
      </w:rPr>
      <w:t>SECRETARIA MUNICIPAL DE GESTÃO E FINANÇAS</w:t>
    </w:r>
  </w:p>
  <w:p w:rsidR="00B85DAA" w:rsidRPr="00462322" w:rsidRDefault="00B85DAA" w:rsidP="00B85DAA">
    <w:pPr>
      <w:tabs>
        <w:tab w:val="center" w:pos="4419"/>
        <w:tab w:val="right" w:pos="8838"/>
      </w:tabs>
      <w:spacing w:after="0" w:line="240" w:lineRule="auto"/>
      <w:ind w:right="57"/>
      <w:jc w:val="center"/>
      <w:rPr>
        <w:rFonts w:ascii="Arial" w:hAnsi="Arial" w:cs="Arial"/>
        <w:b/>
        <w:color w:val="000080"/>
        <w:sz w:val="20"/>
      </w:rPr>
    </w:pPr>
    <w:r w:rsidRPr="00462322">
      <w:rPr>
        <w:rFonts w:ascii="Arial" w:hAnsi="Arial" w:cs="Arial"/>
        <w:b/>
        <w:color w:val="000080"/>
        <w:sz w:val="20"/>
      </w:rPr>
      <w:t>GERÊNCIA DE LICITAÇÃO E CONTRATOS</w:t>
    </w:r>
  </w:p>
  <w:p w:rsidR="00B85DAA" w:rsidRDefault="00B85DAA" w:rsidP="00B85DAA">
    <w:pPr>
      <w:pStyle w:val="Cabealho"/>
      <w:framePr w:wrap="around" w:vAnchor="text" w:hAnchor="margin" w:y="1"/>
      <w:ind w:right="57"/>
      <w:jc w:val="center"/>
      <w:rPr>
        <w:rFonts w:ascii="Arial" w:hAnsi="Arial" w:cs="Arial"/>
        <w:b/>
        <w:color w:val="000080"/>
        <w:sz w:val="18"/>
        <w:szCs w:val="18"/>
      </w:rPr>
    </w:pPr>
    <w:r w:rsidRPr="00462322">
      <w:rPr>
        <w:rFonts w:ascii="Arial" w:hAnsi="Arial" w:cs="Arial"/>
        <w:b/>
        <w:color w:val="000080"/>
        <w:sz w:val="18"/>
        <w:szCs w:val="18"/>
      </w:rPr>
      <w:t>Paço Municipal – Rua São Bento, 840 – centro – Cep.14.801.901 – Fone: (16) 3301-</w:t>
    </w:r>
    <w:r>
      <w:rPr>
        <w:rFonts w:ascii="Arial" w:hAnsi="Arial" w:cs="Arial"/>
        <w:b/>
        <w:color w:val="000080"/>
        <w:sz w:val="18"/>
        <w:szCs w:val="18"/>
      </w:rPr>
      <w:t>5116</w:t>
    </w:r>
    <w:r w:rsidRPr="00462322">
      <w:rPr>
        <w:rFonts w:ascii="Arial" w:hAnsi="Arial" w:cs="Arial"/>
        <w:b/>
        <w:color w:val="000080"/>
        <w:sz w:val="18"/>
        <w:szCs w:val="18"/>
      </w:rPr>
      <w:t xml:space="preserve">     </w:t>
    </w:r>
  </w:p>
  <w:p w:rsidR="00B85DAA" w:rsidRPr="00B85DAA" w:rsidRDefault="00B85DAA" w:rsidP="00B85DAA">
    <w:pPr>
      <w:pStyle w:val="Cabealho"/>
      <w:framePr w:wrap="around" w:vAnchor="text" w:hAnchor="margin" w:y="1"/>
      <w:ind w:right="57"/>
      <w:jc w:val="center"/>
      <w:rPr>
        <w:rFonts w:ascii="Bodoni Black" w:hAnsi="Bodoni Black"/>
        <w:b/>
        <w:sz w:val="16"/>
        <w:szCs w:val="16"/>
      </w:rPr>
    </w:pPr>
    <w:r w:rsidRPr="00B85DAA">
      <w:rPr>
        <w:rFonts w:ascii="Arial" w:hAnsi="Arial" w:cs="Arial"/>
        <w:b/>
        <w:color w:val="000080"/>
        <w:sz w:val="16"/>
        <w:szCs w:val="16"/>
      </w:rPr>
      <w:t xml:space="preserve">Site: </w:t>
    </w:r>
    <w:hyperlink r:id="rId2" w:history="1">
      <w:r w:rsidRPr="00B85DAA">
        <w:rPr>
          <w:rStyle w:val="Hyperlink"/>
          <w:rFonts w:ascii="Arial" w:hAnsi="Arial" w:cs="Arial"/>
          <w:sz w:val="16"/>
          <w:szCs w:val="16"/>
        </w:rPr>
        <w:t>http://www.araraquara.sp.gov.br/transparencia-gestao-e-financas/portal-da-transparencia-gestao-e-financas</w:t>
      </w:r>
    </w:hyperlink>
    <w:r w:rsidRPr="00B85DAA">
      <w:rPr>
        <w:rFonts w:ascii="Arial" w:hAnsi="Arial" w:cs="Arial"/>
        <w:sz w:val="16"/>
        <w:szCs w:val="16"/>
      </w:rPr>
      <w:t xml:space="preserve"> </w:t>
    </w:r>
    <w:r w:rsidRPr="00B85DAA">
      <w:rPr>
        <w:rFonts w:ascii="Arial" w:hAnsi="Arial" w:cs="Arial"/>
        <w:b/>
        <w:color w:val="000080"/>
        <w:sz w:val="16"/>
        <w:szCs w:val="16"/>
      </w:rPr>
      <w:t xml:space="preserve">     E-mail: </w:t>
    </w:r>
    <w:hyperlink r:id="rId3" w:history="1">
      <w:r w:rsidRPr="00B85DAA">
        <w:rPr>
          <w:rStyle w:val="Hyperlink"/>
          <w:rFonts w:ascii="Arial" w:hAnsi="Arial" w:cs="Arial"/>
          <w:sz w:val="16"/>
          <w:szCs w:val="16"/>
        </w:rPr>
        <w:t>edital@araraquara.sp.gov.br</w:t>
      </w:r>
    </w:hyperlink>
    <w:r w:rsidRPr="00B85DAA">
      <w:rPr>
        <w:rFonts w:ascii="Arial" w:hAnsi="Arial" w:cs="Arial"/>
        <w:b/>
        <w:color w:val="000080"/>
        <w:sz w:val="16"/>
        <w:szCs w:val="16"/>
      </w:rPr>
      <w:t>.</w:t>
    </w:r>
  </w:p>
  <w:p w:rsidR="00B85DAA" w:rsidRDefault="00B85D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7C"/>
    <w:rsid w:val="00551A7C"/>
    <w:rsid w:val="0082518A"/>
    <w:rsid w:val="00944962"/>
    <w:rsid w:val="00A23DA6"/>
    <w:rsid w:val="00B8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A3D4A2-5289-41A8-A3D6-0C50BF3E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A7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85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5DAA"/>
  </w:style>
  <w:style w:type="paragraph" w:styleId="Rodap">
    <w:name w:val="footer"/>
    <w:basedOn w:val="Normal"/>
    <w:link w:val="RodapChar"/>
    <w:uiPriority w:val="99"/>
    <w:unhideWhenUsed/>
    <w:rsid w:val="00B85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5DAA"/>
  </w:style>
  <w:style w:type="character" w:styleId="Hyperlink">
    <w:name w:val="Hyperlink"/>
    <w:rsid w:val="00B85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ital@araraquara.sp.gov.br" TargetMode="External"/><Relationship Id="rId2" Type="http://schemas.openxmlformats.org/officeDocument/2006/relationships/hyperlink" Target="http://www.araraquara.sp.gov.br/transparencia-gestao-e-financas/portal-da-transparencia-gestao-e-financa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Peterson</dc:creator>
  <cp:keywords/>
  <dc:description/>
  <cp:lastModifiedBy>Denis Peterson</cp:lastModifiedBy>
  <cp:revision>3</cp:revision>
  <cp:lastPrinted>2020-12-22T13:23:00Z</cp:lastPrinted>
  <dcterms:created xsi:type="dcterms:W3CDTF">2020-12-22T13:15:00Z</dcterms:created>
  <dcterms:modified xsi:type="dcterms:W3CDTF">2020-12-22T13:51:00Z</dcterms:modified>
</cp:coreProperties>
</file>